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1254" w14:textId="77777777" w:rsidR="00604F7F" w:rsidRDefault="00604F7F">
      <w:pPr>
        <w:spacing w:line="578" w:lineRule="exact"/>
        <w:jc w:val="center"/>
        <w:outlineLvl w:val="0"/>
        <w:rPr>
          <w:rFonts w:asciiTheme="majorEastAsia" w:eastAsiaTheme="majorEastAsia" w:hAnsiTheme="majorEastAsia" w:cstheme="majorEastAsia"/>
          <w:b/>
          <w:bCs/>
          <w:sz w:val="44"/>
          <w:szCs w:val="44"/>
        </w:rPr>
      </w:pPr>
    </w:p>
    <w:p w14:paraId="1F7E356A" w14:textId="77777777" w:rsidR="00604F7F" w:rsidRDefault="00255AD5">
      <w:pPr>
        <w:spacing w:line="578" w:lineRule="exact"/>
        <w:jc w:val="center"/>
        <w:outlineLvl w:val="0"/>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那曲市</w:t>
      </w:r>
      <w:proofErr w:type="gramStart"/>
      <w:r>
        <w:rPr>
          <w:rFonts w:asciiTheme="majorEastAsia" w:eastAsiaTheme="majorEastAsia" w:hAnsiTheme="majorEastAsia" w:cstheme="majorEastAsia" w:hint="eastAsia"/>
          <w:b/>
          <w:bCs/>
          <w:sz w:val="44"/>
          <w:szCs w:val="44"/>
        </w:rPr>
        <w:t>人社局</w:t>
      </w:r>
      <w:proofErr w:type="gramEnd"/>
      <w:r>
        <w:rPr>
          <w:rFonts w:asciiTheme="majorEastAsia" w:eastAsiaTheme="majorEastAsia" w:hAnsiTheme="majorEastAsia" w:cstheme="majorEastAsia" w:hint="eastAsia"/>
          <w:b/>
          <w:bCs/>
          <w:sz w:val="44"/>
          <w:szCs w:val="44"/>
        </w:rPr>
        <w:t>2024年度部门决算公开报告</w:t>
      </w:r>
    </w:p>
    <w:p w14:paraId="6C2B2D3A" w14:textId="77777777" w:rsidR="00604F7F" w:rsidRDefault="00604F7F">
      <w:pPr>
        <w:spacing w:line="578" w:lineRule="exact"/>
        <w:jc w:val="center"/>
        <w:rPr>
          <w:rFonts w:ascii="黑体" w:eastAsia="黑体" w:hAnsi="ˎ̥"/>
          <w:b/>
          <w:sz w:val="32"/>
          <w:szCs w:val="32"/>
        </w:rPr>
      </w:pPr>
    </w:p>
    <w:p w14:paraId="6A8F1018" w14:textId="77777777" w:rsidR="00604F7F" w:rsidRDefault="00255AD5">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14:paraId="6A2F743B" w14:textId="77777777" w:rsidR="00604F7F" w:rsidRDefault="00A26130">
      <w:pPr>
        <w:pStyle w:val="WPSOffice1"/>
        <w:tabs>
          <w:tab w:val="right" w:leader="dot" w:pos="8306"/>
        </w:tabs>
        <w:spacing w:line="578" w:lineRule="exact"/>
        <w:rPr>
          <w:sz w:val="32"/>
          <w:szCs w:val="32"/>
        </w:rPr>
      </w:pPr>
      <w:hyperlink w:anchor="_Toc1704_WPSOffice_Level1" w:history="1">
        <w:r w:rsidR="00255AD5">
          <w:rPr>
            <w:rFonts w:ascii="黑体" w:eastAsia="黑体" w:hAnsi="ˎ̥" w:hint="eastAsia"/>
            <w:sz w:val="32"/>
            <w:szCs w:val="32"/>
          </w:rPr>
          <w:t>第一部分 基本情况</w:t>
        </w:r>
        <w:r w:rsidR="00255AD5">
          <w:rPr>
            <w:sz w:val="32"/>
            <w:szCs w:val="32"/>
          </w:rPr>
          <w:tab/>
        </w:r>
      </w:hyperlink>
      <w:r w:rsidR="00255AD5">
        <w:rPr>
          <w:rFonts w:hint="eastAsia"/>
          <w:sz w:val="32"/>
          <w:szCs w:val="32"/>
        </w:rPr>
        <w:t>2</w:t>
      </w:r>
    </w:p>
    <w:p w14:paraId="29CBFE79"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255AD5">
          <w:rPr>
            <w:rFonts w:ascii="仿宋" w:eastAsia="仿宋" w:hAnsi="仿宋" w:cs="仿宋" w:hint="eastAsia"/>
            <w:sz w:val="32"/>
            <w:szCs w:val="32"/>
          </w:rPr>
          <w:t>一、部门（单位）职责</w:t>
        </w:r>
        <w:r w:rsidR="00255AD5">
          <w:rPr>
            <w:rFonts w:ascii="仿宋" w:eastAsia="仿宋" w:hAnsi="仿宋" w:cs="仿宋" w:hint="eastAsia"/>
            <w:sz w:val="32"/>
            <w:szCs w:val="32"/>
          </w:rPr>
          <w:tab/>
        </w:r>
      </w:hyperlink>
      <w:r w:rsidR="00255AD5">
        <w:rPr>
          <w:rFonts w:ascii="仿宋" w:eastAsia="仿宋" w:hAnsi="仿宋" w:cs="仿宋" w:hint="eastAsia"/>
          <w:sz w:val="32"/>
          <w:szCs w:val="32"/>
        </w:rPr>
        <w:t>2</w:t>
      </w:r>
    </w:p>
    <w:p w14:paraId="09089809"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255AD5">
          <w:rPr>
            <w:rFonts w:ascii="仿宋" w:eastAsia="仿宋" w:hAnsi="仿宋" w:cs="仿宋" w:hint="eastAsia"/>
            <w:sz w:val="32"/>
            <w:szCs w:val="32"/>
          </w:rPr>
          <w:t>二、机构设置</w:t>
        </w:r>
        <w:r w:rsidR="00255AD5">
          <w:rPr>
            <w:rFonts w:ascii="仿宋" w:eastAsia="仿宋" w:hAnsi="仿宋" w:cs="仿宋" w:hint="eastAsia"/>
            <w:sz w:val="32"/>
            <w:szCs w:val="32"/>
          </w:rPr>
          <w:tab/>
        </w:r>
      </w:hyperlink>
      <w:r w:rsidR="00255AD5">
        <w:rPr>
          <w:rFonts w:ascii="仿宋" w:eastAsia="仿宋" w:hAnsi="仿宋" w:cs="仿宋" w:hint="eastAsia"/>
          <w:sz w:val="32"/>
          <w:szCs w:val="32"/>
        </w:rPr>
        <w:t>2</w:t>
      </w:r>
    </w:p>
    <w:p w14:paraId="3B013F23" w14:textId="77777777" w:rsidR="00604F7F" w:rsidRDefault="00A26130">
      <w:pPr>
        <w:pStyle w:val="WPSOffice1"/>
        <w:tabs>
          <w:tab w:val="right" w:leader="dot" w:pos="8306"/>
        </w:tabs>
        <w:spacing w:line="578" w:lineRule="exact"/>
        <w:rPr>
          <w:sz w:val="32"/>
          <w:szCs w:val="32"/>
        </w:rPr>
      </w:pPr>
      <w:hyperlink w:anchor="_Toc28253_WPSOffice_Level1" w:history="1">
        <w:r w:rsidR="00255AD5">
          <w:rPr>
            <w:rFonts w:ascii="黑体" w:eastAsia="黑体" w:hAnsi="ˎ̥" w:hint="eastAsia"/>
            <w:sz w:val="32"/>
            <w:szCs w:val="32"/>
          </w:rPr>
          <w:t xml:space="preserve">第二部分  </w:t>
        </w:r>
        <w:r w:rsidR="00255AD5">
          <w:rPr>
            <w:rFonts w:ascii="黑体" w:eastAsia="黑体" w:hAnsi="ˎ̥"/>
            <w:sz w:val="32"/>
            <w:szCs w:val="32"/>
          </w:rPr>
          <w:t>2024</w:t>
        </w:r>
        <w:r w:rsidR="00255AD5">
          <w:rPr>
            <w:rFonts w:ascii="黑体" w:eastAsia="黑体" w:hAnsi="ˎ̥" w:hint="eastAsia"/>
            <w:sz w:val="32"/>
            <w:szCs w:val="32"/>
          </w:rPr>
          <w:t>年度部门决算公开表</w:t>
        </w:r>
        <w:r w:rsidR="00255AD5">
          <w:rPr>
            <w:sz w:val="32"/>
            <w:szCs w:val="32"/>
          </w:rPr>
          <w:tab/>
        </w:r>
      </w:hyperlink>
      <w:r w:rsidR="00255AD5">
        <w:rPr>
          <w:rFonts w:hint="eastAsia"/>
          <w:sz w:val="32"/>
          <w:szCs w:val="32"/>
        </w:rPr>
        <w:t>2</w:t>
      </w:r>
    </w:p>
    <w:p w14:paraId="6E57563D" w14:textId="77777777" w:rsidR="00604F7F" w:rsidRDefault="00A26130">
      <w:pPr>
        <w:pStyle w:val="WPSOffice1"/>
        <w:tabs>
          <w:tab w:val="right" w:leader="dot" w:pos="8306"/>
        </w:tabs>
        <w:spacing w:line="578" w:lineRule="exact"/>
        <w:rPr>
          <w:sz w:val="32"/>
          <w:szCs w:val="32"/>
        </w:rPr>
      </w:pPr>
      <w:hyperlink w:anchor="_Toc27590_WPSOffice_Level1" w:history="1">
        <w:r w:rsidR="00255AD5">
          <w:rPr>
            <w:rFonts w:ascii="黑体" w:eastAsia="黑体" w:hAnsi="黑体" w:cs="黑体" w:hint="eastAsia"/>
            <w:sz w:val="32"/>
            <w:szCs w:val="32"/>
          </w:rPr>
          <w:t>第三部分</w:t>
        </w:r>
        <w:r w:rsidR="00255AD5">
          <w:rPr>
            <w:rFonts w:hint="eastAsia"/>
            <w:sz w:val="32"/>
            <w:szCs w:val="32"/>
          </w:rPr>
          <w:t xml:space="preserve">  </w:t>
        </w:r>
        <w:r w:rsidR="00255AD5">
          <w:rPr>
            <w:rFonts w:ascii="黑体" w:eastAsia="黑体" w:hAnsi="ˎ̥"/>
            <w:sz w:val="32"/>
            <w:szCs w:val="32"/>
          </w:rPr>
          <w:t>2024</w:t>
        </w:r>
        <w:r w:rsidR="00255AD5">
          <w:rPr>
            <w:rFonts w:ascii="黑体" w:eastAsia="黑体" w:hAnsi="ˎ̥" w:hint="eastAsia"/>
            <w:sz w:val="32"/>
            <w:szCs w:val="32"/>
          </w:rPr>
          <w:t>年度部门决算情况说明</w:t>
        </w:r>
        <w:r w:rsidR="00255AD5">
          <w:rPr>
            <w:sz w:val="32"/>
            <w:szCs w:val="32"/>
          </w:rPr>
          <w:tab/>
        </w:r>
      </w:hyperlink>
      <w:r w:rsidR="00255AD5">
        <w:rPr>
          <w:rFonts w:hint="eastAsia"/>
          <w:sz w:val="32"/>
          <w:szCs w:val="32"/>
        </w:rPr>
        <w:t>3</w:t>
      </w:r>
    </w:p>
    <w:p w14:paraId="65C40179"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255AD5">
          <w:rPr>
            <w:rFonts w:ascii="仿宋" w:eastAsia="仿宋" w:hAnsi="仿宋" w:cs="仿宋" w:hint="eastAsia"/>
            <w:bCs/>
            <w:sz w:val="32"/>
            <w:szCs w:val="32"/>
          </w:rPr>
          <w:t>一、收入支出总体情况说明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3</w:t>
      </w:r>
    </w:p>
    <w:p w14:paraId="4BD7D57F"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二、收入决算情况说明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4</w:t>
      </w:r>
    </w:p>
    <w:p w14:paraId="0C54764D"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三、支出决算情况说明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4</w:t>
      </w:r>
    </w:p>
    <w:p w14:paraId="51FC70A3"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四、财政拨款收入支出决算总体情况说明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4</w:t>
      </w:r>
    </w:p>
    <w:p w14:paraId="7A0C8420"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五、一般公共预算财政拨款支出决算情况说明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5</w:t>
      </w:r>
    </w:p>
    <w:p w14:paraId="0F3513AE"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六、一般公共预算财政拨款基本支出决算情况说明</w:t>
        </w:r>
      </w:hyperlink>
      <w:r w:rsidR="00255AD5">
        <w:rPr>
          <w:rFonts w:ascii="仿宋" w:eastAsia="仿宋" w:hAnsi="仿宋" w:cs="仿宋" w:hint="eastAsia"/>
          <w:sz w:val="32"/>
          <w:szCs w:val="32"/>
        </w:rPr>
        <w:tab/>
        <w:t>6</w:t>
      </w:r>
    </w:p>
    <w:p w14:paraId="14C271AC" w14:textId="77777777" w:rsidR="00604F7F" w:rsidRDefault="00255AD5">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14:paraId="341B0484" w14:textId="77777777" w:rsidR="00604F7F" w:rsidRDefault="00255AD5">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14:paraId="4A5010BD"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九、财政拨款“三公”经费支出决算情况说明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9</w:t>
      </w:r>
    </w:p>
    <w:p w14:paraId="23F091F4" w14:textId="77777777" w:rsidR="00604F7F" w:rsidRDefault="00A26130">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55AD5">
          <w:rPr>
            <w:rFonts w:ascii="仿宋" w:eastAsia="仿宋" w:hAnsi="仿宋" w:cs="仿宋" w:hint="eastAsia"/>
            <w:bCs/>
            <w:sz w:val="32"/>
            <w:szCs w:val="32"/>
          </w:rPr>
          <w:t>十、预算绩效情况说明</w:t>
        </w:r>
        <w:r w:rsidR="00255AD5">
          <w:rPr>
            <w:rFonts w:ascii="仿宋" w:eastAsia="仿宋" w:hAnsi="仿宋" w:cs="仿宋" w:hint="eastAsia"/>
            <w:sz w:val="32"/>
            <w:szCs w:val="32"/>
          </w:rPr>
          <w:tab/>
        </w:r>
      </w:hyperlink>
      <w:r w:rsidR="00255AD5">
        <w:rPr>
          <w:rFonts w:ascii="仿宋" w:eastAsia="仿宋" w:hAnsi="仿宋" w:cs="仿宋" w:hint="eastAsia"/>
          <w:sz w:val="32"/>
          <w:szCs w:val="32"/>
        </w:rPr>
        <w:t>11</w:t>
      </w:r>
    </w:p>
    <w:p w14:paraId="11226842" w14:textId="77777777" w:rsidR="00604F7F" w:rsidRDefault="00255AD5">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14:paraId="1704E608" w14:textId="77777777" w:rsidR="00604F7F" w:rsidRDefault="00A26130">
      <w:pPr>
        <w:pStyle w:val="WPSOffice1"/>
        <w:tabs>
          <w:tab w:val="right" w:leader="dot" w:pos="8306"/>
        </w:tabs>
        <w:spacing w:line="578" w:lineRule="exact"/>
        <w:rPr>
          <w:rFonts w:ascii="黑体" w:hAnsi="ˎ̥"/>
          <w:b/>
          <w:sz w:val="32"/>
          <w:szCs w:val="32"/>
        </w:rPr>
      </w:pPr>
      <w:hyperlink w:anchor="_Toc15425_WPSOffice_Level1" w:history="1">
        <w:r w:rsidR="00255AD5">
          <w:rPr>
            <w:rFonts w:ascii="黑体" w:eastAsia="黑体" w:hAnsi="ˎ̥" w:hint="eastAsia"/>
            <w:sz w:val="32"/>
            <w:szCs w:val="32"/>
          </w:rPr>
          <w:t>第四部分  名词解释</w:t>
        </w:r>
        <w:r w:rsidR="00255AD5">
          <w:rPr>
            <w:sz w:val="32"/>
            <w:szCs w:val="32"/>
          </w:rPr>
          <w:tab/>
        </w:r>
        <w:bookmarkStart w:id="1" w:name="_Toc15425_WPSOffice_Level1Page"/>
        <w:r w:rsidR="00255AD5">
          <w:rPr>
            <w:sz w:val="32"/>
            <w:szCs w:val="32"/>
          </w:rPr>
          <w:t>1</w:t>
        </w:r>
        <w:bookmarkEnd w:id="1"/>
      </w:hyperlink>
      <w:bookmarkEnd w:id="0"/>
      <w:r w:rsidR="00255AD5">
        <w:rPr>
          <w:rFonts w:hint="eastAsia"/>
          <w:sz w:val="32"/>
          <w:szCs w:val="32"/>
        </w:rPr>
        <w:t>5</w:t>
      </w:r>
    </w:p>
    <w:p w14:paraId="4EC8D6DA" w14:textId="77777777" w:rsidR="00604F7F" w:rsidRDefault="00604F7F">
      <w:pPr>
        <w:spacing w:line="578" w:lineRule="exact"/>
        <w:rPr>
          <w:rFonts w:ascii="黑体" w:eastAsia="黑体" w:hAnsi="ˎ̥"/>
          <w:sz w:val="32"/>
          <w:szCs w:val="32"/>
        </w:rPr>
      </w:pPr>
      <w:bookmarkStart w:id="2" w:name="_Toc10720_WPSOffice_Level1"/>
      <w:bookmarkStart w:id="3" w:name="_Toc10049_WPSOffice_Level1"/>
      <w:bookmarkStart w:id="4" w:name="_Toc22941_WPSOffice_Level1"/>
      <w:bookmarkStart w:id="5" w:name="_Toc23465_WPSOffice_Level1"/>
      <w:bookmarkStart w:id="6" w:name="_Toc1704_WPSOffice_Level1"/>
      <w:bookmarkStart w:id="7" w:name="_Toc32433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14:paraId="13495E08" w14:textId="77777777" w:rsidR="00604F7F" w:rsidRDefault="00255AD5">
      <w:pPr>
        <w:spacing w:line="578" w:lineRule="exact"/>
        <w:jc w:val="center"/>
        <w:outlineLvl w:val="0"/>
        <w:rPr>
          <w:rFonts w:ascii="黑体" w:eastAsia="黑体" w:hAnsi="ˎ̥"/>
          <w:sz w:val="32"/>
          <w:szCs w:val="32"/>
        </w:rPr>
      </w:pPr>
      <w:r>
        <w:rPr>
          <w:rFonts w:ascii="黑体" w:eastAsia="黑体" w:hAnsi="ˎ̥" w:hint="eastAsia"/>
          <w:sz w:val="32"/>
          <w:szCs w:val="32"/>
        </w:rPr>
        <w:lastRenderedPageBreak/>
        <w:t xml:space="preserve">第一部分  </w:t>
      </w:r>
      <w:bookmarkEnd w:id="2"/>
      <w:bookmarkEnd w:id="3"/>
      <w:bookmarkEnd w:id="4"/>
      <w:bookmarkEnd w:id="5"/>
      <w:bookmarkEnd w:id="6"/>
      <w:bookmarkEnd w:id="7"/>
      <w:r>
        <w:rPr>
          <w:rFonts w:ascii="黑体" w:eastAsia="黑体" w:hAnsi="ˎ̥" w:hint="eastAsia"/>
          <w:sz w:val="32"/>
          <w:szCs w:val="32"/>
        </w:rPr>
        <w:t>基本情况</w:t>
      </w:r>
    </w:p>
    <w:p w14:paraId="59DE4DDD" w14:textId="77777777" w:rsidR="00604F7F" w:rsidRDefault="00604F7F">
      <w:pPr>
        <w:spacing w:line="578" w:lineRule="exact"/>
        <w:ind w:firstLineChars="200" w:firstLine="640"/>
        <w:rPr>
          <w:rFonts w:ascii="楷体" w:eastAsia="楷体" w:hAnsi="楷体" w:cs="楷体"/>
          <w:sz w:val="32"/>
          <w:szCs w:val="32"/>
        </w:rPr>
      </w:pPr>
    </w:p>
    <w:p w14:paraId="4A3D8885" w14:textId="77777777" w:rsidR="00604F7F" w:rsidRDefault="00255AD5">
      <w:pPr>
        <w:numPr>
          <w:ilvl w:val="0"/>
          <w:numId w:val="2"/>
        </w:numPr>
        <w:spacing w:line="578"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部门</w:t>
      </w:r>
      <w:bookmarkEnd w:id="8"/>
      <w:r>
        <w:rPr>
          <w:rFonts w:ascii="黑体" w:eastAsia="黑体" w:hAnsi="黑体" w:cs="黑体" w:hint="eastAsia"/>
          <w:sz w:val="32"/>
          <w:szCs w:val="32"/>
        </w:rPr>
        <w:t>（单位）职责</w:t>
      </w:r>
      <w:bookmarkEnd w:id="9"/>
      <w:bookmarkEnd w:id="10"/>
      <w:bookmarkEnd w:id="11"/>
      <w:bookmarkEnd w:id="12"/>
      <w:bookmarkEnd w:id="13"/>
    </w:p>
    <w:p w14:paraId="06017091" w14:textId="77777777" w:rsidR="00604F7F" w:rsidRDefault="00255AD5">
      <w:pPr>
        <w:spacing w:line="578" w:lineRule="exact"/>
        <w:ind w:firstLineChars="200" w:firstLine="640"/>
        <w:rPr>
          <w:rFonts w:ascii="仿宋_GB2312" w:eastAsia="仿宋_GB2312" w:hAnsi="ˎ̥"/>
          <w:sz w:val="32"/>
          <w:szCs w:val="32"/>
        </w:rPr>
      </w:pPr>
      <w:r>
        <w:rPr>
          <w:rFonts w:eastAsia="方正黑体简体"/>
          <w:sz w:val="32"/>
          <w:szCs w:val="32"/>
        </w:rPr>
        <w:t>第一条</w:t>
      </w:r>
      <w:r>
        <w:rPr>
          <w:rFonts w:eastAsia="方正黑体简体"/>
          <w:sz w:val="32"/>
          <w:szCs w:val="32"/>
          <w:lang w:val="en"/>
        </w:rPr>
        <w:t xml:space="preserve">  </w:t>
      </w:r>
      <w:r>
        <w:rPr>
          <w:rFonts w:ascii="仿宋_GB2312" w:eastAsia="仿宋_GB2312" w:hAnsi="ˎ̥" w:hint="eastAsia"/>
          <w:sz w:val="32"/>
          <w:szCs w:val="32"/>
        </w:rPr>
        <w:t>为规范那曲市人力资源和社会保障局（以下称市人力资源社会保障局）的职能配置、内设机构和人员编制，推进机构、职能、权限、程序、责任法定化，根据《中国共产党机构编制工作条例》《那曲市机构改革方案》以及市委对人力资源和社会保障工作的有关要求，制定本规定。</w:t>
      </w:r>
    </w:p>
    <w:p w14:paraId="7CECFC5E" w14:textId="77777777" w:rsidR="00604F7F" w:rsidRDefault="00255AD5">
      <w:pPr>
        <w:spacing w:line="578" w:lineRule="exact"/>
        <w:ind w:firstLineChars="200" w:firstLine="640"/>
        <w:rPr>
          <w:rFonts w:ascii="仿宋_GB2312" w:eastAsia="仿宋_GB2312" w:hAnsi="ˎ̥"/>
          <w:sz w:val="32"/>
          <w:szCs w:val="32"/>
        </w:rPr>
      </w:pPr>
      <w:r>
        <w:rPr>
          <w:rFonts w:eastAsia="方正黑体简体"/>
          <w:sz w:val="32"/>
          <w:szCs w:val="32"/>
        </w:rPr>
        <w:t>第二条</w:t>
      </w:r>
      <w:r>
        <w:rPr>
          <w:rFonts w:eastAsia="方正仿宋简体"/>
          <w:sz w:val="32"/>
          <w:szCs w:val="32"/>
        </w:rPr>
        <w:t xml:space="preserve">  </w:t>
      </w:r>
      <w:r>
        <w:rPr>
          <w:rFonts w:ascii="仿宋_GB2312" w:eastAsia="仿宋_GB2312" w:hAnsi="ˎ̥" w:hint="eastAsia"/>
          <w:sz w:val="32"/>
          <w:szCs w:val="32"/>
        </w:rPr>
        <w:t>市人力资源社会保障局是市人民政府</w:t>
      </w:r>
      <w:r>
        <w:rPr>
          <w:rFonts w:ascii="仿宋_GB2312" w:eastAsia="仿宋_GB2312" w:hAnsi="ˎ̥" w:hint="eastAsia"/>
          <w:sz w:val="32"/>
          <w:szCs w:val="32"/>
          <w:lang w:val="en"/>
        </w:rPr>
        <w:t>工作</w:t>
      </w:r>
      <w:r>
        <w:rPr>
          <w:rFonts w:ascii="仿宋_GB2312" w:eastAsia="仿宋_GB2312" w:hAnsi="ˎ̥" w:hint="eastAsia"/>
          <w:sz w:val="32"/>
          <w:szCs w:val="32"/>
        </w:rPr>
        <w:t>部门，为正县级。</w:t>
      </w:r>
    </w:p>
    <w:p w14:paraId="4031F6CC" w14:textId="77777777" w:rsidR="00604F7F" w:rsidRDefault="00255AD5">
      <w:pPr>
        <w:spacing w:line="578" w:lineRule="exact"/>
        <w:ind w:firstLineChars="200" w:firstLine="640"/>
        <w:rPr>
          <w:rFonts w:ascii="仿宋_GB2312" w:eastAsia="仿宋_GB2312" w:hAnsi="ˎ̥"/>
          <w:sz w:val="32"/>
          <w:szCs w:val="32"/>
        </w:rPr>
      </w:pPr>
      <w:r>
        <w:rPr>
          <w:rFonts w:eastAsia="方正黑体简体"/>
          <w:sz w:val="32"/>
          <w:szCs w:val="32"/>
        </w:rPr>
        <w:t>第三条</w:t>
      </w:r>
      <w:r>
        <w:rPr>
          <w:rFonts w:eastAsia="方正黑体简体"/>
          <w:sz w:val="32"/>
          <w:szCs w:val="32"/>
        </w:rPr>
        <w:t xml:space="preserve"> </w:t>
      </w:r>
      <w:r>
        <w:rPr>
          <w:rFonts w:ascii="仿宋_GB2312" w:eastAsia="仿宋_GB2312" w:hAnsi="ˎ̥" w:hint="eastAsia"/>
          <w:sz w:val="32"/>
          <w:szCs w:val="32"/>
        </w:rPr>
        <w:t xml:space="preserve"> 市人力资源社会保障局承担的会同有关部门</w:t>
      </w:r>
      <w:proofErr w:type="gramStart"/>
      <w:r>
        <w:rPr>
          <w:rFonts w:ascii="仿宋_GB2312" w:eastAsia="仿宋_GB2312" w:hAnsi="ˎ̥" w:hint="eastAsia"/>
          <w:sz w:val="32"/>
          <w:szCs w:val="32"/>
        </w:rPr>
        <w:t>拟定市</w:t>
      </w:r>
      <w:proofErr w:type="gramEnd"/>
      <w:r>
        <w:rPr>
          <w:rFonts w:ascii="仿宋_GB2312" w:eastAsia="仿宋_GB2312" w:hAnsi="ˎ̥" w:hint="eastAsia"/>
          <w:sz w:val="32"/>
          <w:szCs w:val="32"/>
        </w:rPr>
        <w:t>表彰奖励办法，综合管理表彰奖励，市级评比达标表彰，以市委、政府名义开展的市表彰奖励活动的申报备案工作职责，划入市委办公室。</w:t>
      </w:r>
    </w:p>
    <w:p w14:paraId="16DDEFC5" w14:textId="77777777" w:rsidR="00604F7F" w:rsidRDefault="00255AD5">
      <w:pPr>
        <w:spacing w:line="578" w:lineRule="exact"/>
        <w:ind w:firstLineChars="200" w:firstLine="640"/>
        <w:rPr>
          <w:rFonts w:ascii="仿宋_GB2312" w:eastAsia="仿宋_GB2312" w:hAnsi="ˎ̥"/>
          <w:sz w:val="32"/>
          <w:szCs w:val="32"/>
        </w:rPr>
      </w:pPr>
      <w:r>
        <w:rPr>
          <w:rFonts w:eastAsia="方正黑体简体" w:hint="eastAsia"/>
          <w:sz w:val="32"/>
          <w:szCs w:val="32"/>
        </w:rPr>
        <w:t>第四条</w:t>
      </w:r>
      <w:r>
        <w:rPr>
          <w:rFonts w:eastAsia="方正黑体简体" w:hint="eastAsia"/>
          <w:sz w:val="32"/>
          <w:szCs w:val="32"/>
        </w:rPr>
        <w:t xml:space="preserve">  </w:t>
      </w:r>
      <w:r>
        <w:rPr>
          <w:rFonts w:ascii="仿宋_GB2312" w:eastAsia="仿宋_GB2312" w:hAnsi="ˎ̥" w:hint="eastAsia"/>
          <w:sz w:val="32"/>
          <w:szCs w:val="32"/>
        </w:rPr>
        <w:t>本规定确定的主要职责、机构设置、人员编制等，是市人力资源社会保障局机构职责权限、人员配备和工作运行的基本依据。</w:t>
      </w:r>
    </w:p>
    <w:p w14:paraId="68FA35B6" w14:textId="77777777" w:rsidR="00604F7F" w:rsidRDefault="00255AD5">
      <w:pPr>
        <w:spacing w:line="578" w:lineRule="exact"/>
        <w:ind w:firstLineChars="200" w:firstLine="640"/>
        <w:rPr>
          <w:rFonts w:ascii="仿宋_GB2312" w:eastAsia="仿宋_GB2312" w:hAnsi="ˎ̥"/>
          <w:sz w:val="32"/>
          <w:szCs w:val="32"/>
        </w:rPr>
      </w:pPr>
      <w:r>
        <w:rPr>
          <w:rFonts w:eastAsia="方正黑体简体" w:hint="eastAsia"/>
          <w:sz w:val="32"/>
          <w:szCs w:val="32"/>
        </w:rPr>
        <w:t>第五条</w:t>
      </w:r>
      <w:r>
        <w:rPr>
          <w:rFonts w:eastAsia="方正黑体简体" w:hint="eastAsia"/>
          <w:sz w:val="32"/>
          <w:szCs w:val="32"/>
        </w:rPr>
        <w:t xml:space="preserve"> </w:t>
      </w:r>
      <w:r>
        <w:rPr>
          <w:rFonts w:ascii="仿宋_GB2312" w:eastAsia="仿宋_GB2312" w:hAnsi="ˎ̥" w:hint="eastAsia"/>
          <w:sz w:val="32"/>
          <w:szCs w:val="32"/>
        </w:rPr>
        <w:t xml:space="preserve"> 市人力资源社会保障局负责贯彻落实党中央关于人力资源社会保障工作的方针政策及市委的工作要求，把坚持党对人力资源社会保障工作的领导落实到履行职责过程中，强化健全社会保障、人才、劳动关系，聚焦“四件大事”聚力“四个创建”，围绕市委建设“四个示范市”战略任务，抓好重点群体就</w:t>
      </w:r>
      <w:r>
        <w:rPr>
          <w:rFonts w:ascii="仿宋_GB2312" w:eastAsia="仿宋_GB2312" w:hAnsi="ˎ̥" w:hint="eastAsia"/>
          <w:sz w:val="32"/>
          <w:szCs w:val="32"/>
        </w:rPr>
        <w:lastRenderedPageBreak/>
        <w:t>业创业工作。主要职责是：</w:t>
      </w:r>
    </w:p>
    <w:p w14:paraId="5D0CEF4A"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（一）贯彻执行国家和自治区人力资源和社会保障的有关法律法规，起草人力资源和社会保障地方性法规和政府规章草案，拟订全市人力资源和社会保障事业发展政策、规划并组织实施和监督检查。</w:t>
      </w:r>
    </w:p>
    <w:p w14:paraId="225B6353"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（二）拟订全市人力资源市场发展规划和人力资源服务业发展、人力资源流动政策并组织实施，促进人力资源合理流动、有效配置。</w:t>
      </w:r>
    </w:p>
    <w:p w14:paraId="217A3CD4"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三）负责促进全市就业工作，拟订统筹城乡的就业发展规划和政策并组织实施，完善公共就业创业服务体系，拟订就业援助制度，牵头拟订高校毕业生就业政策。统筹落实国家和自治区及市委、市政府面向城乡劳动者的职业技能培训制度。会同有关部门拟订高技能人才，农村实用人才培养和激励政策。</w:t>
      </w:r>
    </w:p>
    <w:p w14:paraId="5B9563C3"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四）统筹推进建立覆盖城乡的多层次社会保障体系，贯彻国家、自治区养老、失业、工伤等社会保险及其补充保险政策和标准，经办参保人员社会保险关系转移接续。拟订养老、失业、工伤等社会保险及其补充保险基金管理和监督制度并组织实施，编制相关社会保险基金预决算报表，贯彻国家、自治区相关社会保障基金投资运营政策，会同有关部门实施全民参保计划并建立社会保险公共服务平台，组织实施国家、自治区基本养老保险待遇领取人员跨省安置政策。</w:t>
      </w:r>
    </w:p>
    <w:p w14:paraId="5E3F4865"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（五）负责就业、失业和相关社会保险基金预测预警和信息</w:t>
      </w:r>
      <w:r>
        <w:rPr>
          <w:rFonts w:ascii="仿宋_GB2312" w:eastAsia="仿宋_GB2312" w:hAnsi="ˎ̥" w:hint="eastAsia"/>
          <w:sz w:val="32"/>
          <w:szCs w:val="32"/>
        </w:rPr>
        <w:lastRenderedPageBreak/>
        <w:t>引导，拟订应对预案，实施预防、调节和控制，保持就业形势稳定和相关社会保险基金总体收支平衡。</w:t>
      </w:r>
    </w:p>
    <w:p w14:paraId="2B9A2A1F"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监督实施劳动人事争议调解仲裁制度和劳动关系政策。完善劳动关系协调机制。监督实施职工工作时间、休息休假和假期制度，监督实施消除非法使用童工政策和女工、未成年工的特殊劳动保护政策。组织实施劳动保障监察，协调劳动者维权工作，依法查处重大案件。指导监督各县（区）劳动保障监察工作，协调处理涉及农民工的重大事件。</w:t>
      </w:r>
    </w:p>
    <w:p w14:paraId="366BB94E"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牵头推进深化职称制度改革，贯彻专业技术人员管理、继续教育和博士后管理等政策，负责高层次专业技术人才选拔和培养工作，拟定并组织实施吸引留学人员来华（回国）工作或定居管理工作政策，拟订技能人才培养、评价、使用和激励制度。完善职业资格制度，健全职业技能多元化评价政策。</w:t>
      </w:r>
    </w:p>
    <w:p w14:paraId="4620139C"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（八）会同有关部门指导事业单位人事制度改革，按照管理权限拟定事业单位岗位设置，公开招聘、聘用管理等人事综合管理政策并组织实施，拟定事业单位人员和机关工勤人员管理政策并组织实施。</w:t>
      </w:r>
    </w:p>
    <w:p w14:paraId="63D52CCA"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（九）会同有关部门贯彻执行事业单位人员工资收入分配政策，落实企事业单位人员工资决定、正常增长和支付保障机制。执行企事业单位人员福利和离退休政策。</w:t>
      </w:r>
    </w:p>
    <w:p w14:paraId="5F75B0A1"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（十）会同有关部门拟订农牧民工工作的综合性政策和规划，推动相关政策落实，协调解决重点难点问题，维护农民工合法权</w:t>
      </w:r>
      <w:r>
        <w:rPr>
          <w:rFonts w:ascii="仿宋_GB2312" w:eastAsia="仿宋_GB2312" w:hAnsi="ˎ̥" w:hint="eastAsia"/>
          <w:sz w:val="32"/>
          <w:szCs w:val="32"/>
        </w:rPr>
        <w:lastRenderedPageBreak/>
        <w:t>益。</w:t>
      </w:r>
    </w:p>
    <w:p w14:paraId="21DF3AE1"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（十一）负责本行业领域安全生产监管和应急处置工作。</w:t>
      </w:r>
    </w:p>
    <w:p w14:paraId="57F93706"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（十二）完成市委和市政府交办的其他任务。</w:t>
      </w:r>
    </w:p>
    <w:p w14:paraId="707D2A03" w14:textId="77777777" w:rsidR="00604F7F" w:rsidRDefault="00255AD5">
      <w:pPr>
        <w:spacing w:line="578" w:lineRule="exact"/>
        <w:ind w:firstLineChars="200" w:firstLine="640"/>
        <w:rPr>
          <w:rFonts w:ascii="仿宋_GB2312" w:eastAsia="仿宋_GB2312" w:hAnsi="ˎ̥"/>
          <w:sz w:val="32"/>
          <w:szCs w:val="32"/>
        </w:rPr>
      </w:pPr>
      <w:r>
        <w:rPr>
          <w:rFonts w:eastAsia="方正黑体简体" w:hint="eastAsia"/>
          <w:sz w:val="32"/>
          <w:szCs w:val="32"/>
        </w:rPr>
        <w:t>第六条</w:t>
      </w:r>
      <w:r>
        <w:rPr>
          <w:rFonts w:eastAsia="方正黑体简体" w:hint="eastAsia"/>
          <w:sz w:val="32"/>
          <w:szCs w:val="32"/>
        </w:rPr>
        <w:t xml:space="preserve">  </w:t>
      </w:r>
      <w:r>
        <w:rPr>
          <w:rFonts w:ascii="仿宋_GB2312" w:eastAsia="仿宋_GB2312" w:hAnsi="ˎ̥" w:hint="eastAsia"/>
          <w:sz w:val="32"/>
          <w:szCs w:val="32"/>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14:paraId="1F3FE07B" w14:textId="77777777" w:rsidR="00604F7F" w:rsidRDefault="00255AD5">
      <w:pPr>
        <w:spacing w:line="578" w:lineRule="exact"/>
        <w:ind w:firstLineChars="200" w:firstLine="640"/>
        <w:outlineLvl w:val="2"/>
        <w:rPr>
          <w:rFonts w:ascii="仿宋_GB2312" w:eastAsia="仿宋_GB2312" w:hAnsi="ˎ̥"/>
          <w:sz w:val="32"/>
          <w:szCs w:val="32"/>
          <w:lang w:val="en"/>
        </w:rPr>
      </w:pPr>
      <w:r>
        <w:rPr>
          <w:rFonts w:eastAsia="方正黑体简体" w:hint="eastAsia"/>
          <w:sz w:val="32"/>
          <w:szCs w:val="32"/>
        </w:rPr>
        <w:t>第七条</w:t>
      </w:r>
      <w:r>
        <w:rPr>
          <w:rFonts w:eastAsia="方正黑体简体" w:hint="eastAsia"/>
          <w:sz w:val="32"/>
          <w:szCs w:val="32"/>
        </w:rPr>
        <w:t xml:space="preserve"> </w:t>
      </w:r>
      <w:r>
        <w:rPr>
          <w:rFonts w:eastAsia="方正仿宋简体" w:hint="eastAsia"/>
          <w:sz w:val="32"/>
          <w:szCs w:val="32"/>
        </w:rPr>
        <w:t xml:space="preserve"> </w:t>
      </w:r>
      <w:r>
        <w:rPr>
          <w:rFonts w:ascii="仿宋_GB2312" w:eastAsia="仿宋_GB2312" w:hAnsi="ˎ̥" w:hint="eastAsia"/>
          <w:sz w:val="32"/>
          <w:szCs w:val="32"/>
        </w:rPr>
        <w:t>与其他部门的职责分工</w:t>
      </w:r>
      <w:r>
        <w:rPr>
          <w:rFonts w:ascii="仿宋_GB2312" w:eastAsia="仿宋_GB2312" w:hAnsi="ˎ̥"/>
          <w:sz w:val="32"/>
          <w:szCs w:val="32"/>
          <w:lang w:val="en"/>
        </w:rPr>
        <w:t>：</w:t>
      </w:r>
    </w:p>
    <w:p w14:paraId="2410AD3B"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与市教育局的有关职责分工。市人力资源和社会保障局牵头，会同市教育局等部门拟订高校毕业生就业政策。市人力资源和社会保障局负责高校毕业生离校后的就业指导和服务工作。市教育局负责高校毕业生离校前的就业指导和服务工作。</w:t>
      </w:r>
    </w:p>
    <w:p w14:paraId="75807BBC" w14:textId="77777777" w:rsidR="00604F7F" w:rsidRDefault="00255AD5">
      <w:pPr>
        <w:spacing w:line="578" w:lineRule="exact"/>
        <w:ind w:firstLineChars="200" w:firstLine="640"/>
        <w:rPr>
          <w:rFonts w:ascii="仿宋_GB2312" w:eastAsia="仿宋_GB2312" w:hAnsi="ˎ̥"/>
          <w:sz w:val="32"/>
          <w:szCs w:val="32"/>
        </w:rPr>
      </w:pPr>
      <w:r>
        <w:rPr>
          <w:rFonts w:eastAsia="方正黑体简体"/>
          <w:sz w:val="32"/>
          <w:szCs w:val="32"/>
        </w:rPr>
        <w:t>第</w:t>
      </w:r>
      <w:r>
        <w:rPr>
          <w:rFonts w:eastAsia="方正黑体简体" w:hint="eastAsia"/>
          <w:sz w:val="32"/>
          <w:szCs w:val="32"/>
        </w:rPr>
        <w:t>八</w:t>
      </w:r>
      <w:r>
        <w:rPr>
          <w:rFonts w:eastAsia="方正黑体简体"/>
          <w:sz w:val="32"/>
          <w:szCs w:val="32"/>
        </w:rPr>
        <w:t>条</w:t>
      </w:r>
      <w:r>
        <w:rPr>
          <w:rFonts w:eastAsia="方正黑体简体"/>
          <w:sz w:val="32"/>
          <w:szCs w:val="32"/>
        </w:rPr>
        <w:t xml:space="preserve"> </w:t>
      </w:r>
      <w:r>
        <w:rPr>
          <w:rFonts w:ascii="仿宋_GB2312" w:eastAsia="仿宋_GB2312" w:hAnsi="ˎ̥" w:hint="eastAsia"/>
          <w:sz w:val="32"/>
          <w:szCs w:val="32"/>
        </w:rPr>
        <w:t xml:space="preserve"> 市人力资源社会保障局根据本规定第五条所明确的主要职责，编制权责清单，逐项明确权责名称、权责类型、设定依据、履责方式、追责情形等。在此基础上，制定办事指南、运行流程图等，进一步优化行政程序，规范权力运行。</w:t>
      </w:r>
    </w:p>
    <w:p w14:paraId="50E239DD" w14:textId="77777777" w:rsidR="00604F7F" w:rsidRDefault="00255AD5">
      <w:pPr>
        <w:spacing w:line="578" w:lineRule="exact"/>
        <w:ind w:firstLineChars="200" w:firstLine="640"/>
        <w:outlineLvl w:val="2"/>
        <w:rPr>
          <w:rFonts w:eastAsia="方正仿宋简体"/>
          <w:sz w:val="32"/>
          <w:szCs w:val="32"/>
        </w:rPr>
      </w:pPr>
      <w:r>
        <w:rPr>
          <w:rFonts w:eastAsia="方正黑体简体"/>
          <w:sz w:val="32"/>
          <w:szCs w:val="32"/>
        </w:rPr>
        <w:t>第</w:t>
      </w:r>
      <w:r>
        <w:rPr>
          <w:rFonts w:eastAsia="方正黑体简体" w:hint="eastAsia"/>
          <w:sz w:val="32"/>
          <w:szCs w:val="32"/>
        </w:rPr>
        <w:t>九</w:t>
      </w:r>
      <w:r>
        <w:rPr>
          <w:rFonts w:eastAsia="方正黑体简体"/>
          <w:sz w:val="32"/>
          <w:szCs w:val="32"/>
        </w:rPr>
        <w:t>条</w:t>
      </w:r>
      <w:r>
        <w:rPr>
          <w:rFonts w:eastAsia="方正黑体简体"/>
          <w:sz w:val="32"/>
          <w:szCs w:val="32"/>
        </w:rPr>
        <w:t xml:space="preserve"> </w:t>
      </w:r>
      <w:r>
        <w:rPr>
          <w:rFonts w:eastAsia="方正仿宋简体"/>
          <w:sz w:val="32"/>
          <w:szCs w:val="32"/>
        </w:rPr>
        <w:t xml:space="preserve"> </w:t>
      </w:r>
      <w:r>
        <w:rPr>
          <w:rFonts w:ascii="仿宋_GB2312" w:eastAsia="仿宋_GB2312" w:hAnsi="ˎ̥" w:hint="eastAsia"/>
          <w:sz w:val="32"/>
          <w:szCs w:val="32"/>
        </w:rPr>
        <w:t>市人力资源社会保障局</w:t>
      </w:r>
      <w:proofErr w:type="gramStart"/>
      <w:r>
        <w:rPr>
          <w:rFonts w:ascii="仿宋_GB2312" w:eastAsia="仿宋_GB2312" w:hAnsi="ˎ̥" w:hint="eastAsia"/>
          <w:sz w:val="32"/>
          <w:szCs w:val="32"/>
        </w:rPr>
        <w:t>设下列</w:t>
      </w:r>
      <w:proofErr w:type="gramEnd"/>
      <w:r>
        <w:rPr>
          <w:rFonts w:ascii="仿宋_GB2312" w:eastAsia="仿宋_GB2312" w:hAnsi="ˎ̥" w:hint="eastAsia"/>
          <w:sz w:val="32"/>
          <w:szCs w:val="32"/>
        </w:rPr>
        <w:t>正科级内设机构。</w:t>
      </w:r>
    </w:p>
    <w:p w14:paraId="53295147" w14:textId="77777777" w:rsidR="00604F7F" w:rsidRDefault="00255AD5">
      <w:pPr>
        <w:spacing w:line="578" w:lineRule="exact"/>
        <w:ind w:firstLineChars="200" w:firstLine="640"/>
        <w:rPr>
          <w:rFonts w:ascii="仿宋_GB2312" w:eastAsia="仿宋_GB2312" w:hAnsi="ˎ̥"/>
          <w:sz w:val="32"/>
          <w:szCs w:val="32"/>
        </w:rPr>
      </w:pPr>
      <w:r>
        <w:rPr>
          <w:rFonts w:eastAsia="方正楷体简体"/>
          <w:sz w:val="32"/>
          <w:szCs w:val="32"/>
        </w:rPr>
        <w:t>（一）办公室</w:t>
      </w:r>
      <w:r>
        <w:rPr>
          <w:rFonts w:eastAsia="方正仿宋简体"/>
          <w:sz w:val="32"/>
          <w:szCs w:val="32"/>
        </w:rPr>
        <w:t>（行政编制</w:t>
      </w:r>
      <w:r>
        <w:rPr>
          <w:rFonts w:eastAsia="方正仿宋简体" w:hint="eastAsia"/>
          <w:sz w:val="32"/>
          <w:szCs w:val="32"/>
        </w:rPr>
        <w:t>3</w:t>
      </w:r>
      <w:r>
        <w:rPr>
          <w:rFonts w:eastAsia="方正仿宋简体"/>
          <w:sz w:val="32"/>
          <w:szCs w:val="32"/>
        </w:rPr>
        <w:t>名、主任</w:t>
      </w:r>
      <w:r>
        <w:rPr>
          <w:rFonts w:eastAsia="方正仿宋简体"/>
          <w:sz w:val="32"/>
          <w:szCs w:val="32"/>
        </w:rPr>
        <w:t>1</w:t>
      </w:r>
      <w:r>
        <w:rPr>
          <w:rFonts w:eastAsia="方正仿宋简体"/>
          <w:sz w:val="32"/>
          <w:szCs w:val="32"/>
        </w:rPr>
        <w:t>名、副主任</w:t>
      </w:r>
      <w:r>
        <w:rPr>
          <w:rFonts w:eastAsia="方正仿宋简体" w:hint="eastAsia"/>
          <w:sz w:val="32"/>
          <w:szCs w:val="32"/>
        </w:rPr>
        <w:t>2</w:t>
      </w:r>
      <w:r>
        <w:rPr>
          <w:rFonts w:eastAsia="方正仿宋简体"/>
          <w:sz w:val="32"/>
          <w:szCs w:val="32"/>
        </w:rPr>
        <w:t>名）。</w:t>
      </w:r>
      <w:r>
        <w:rPr>
          <w:rFonts w:ascii="仿宋_GB2312" w:eastAsia="仿宋_GB2312" w:hAnsi="ˎ̥" w:hint="eastAsia"/>
          <w:sz w:val="32"/>
          <w:szCs w:val="32"/>
        </w:rPr>
        <w:t>负责机关日常运转，承担文电、机要、信息、安全保卫、督查督办、信访等工作。负责本行业领域安全生产监督和应急处置工作。负责局机关和所属事业单位的干部人事、机构编制、教育培训等</w:t>
      </w:r>
      <w:r>
        <w:rPr>
          <w:rFonts w:ascii="仿宋_GB2312" w:eastAsia="仿宋_GB2312" w:hAnsi="ˎ̥" w:hint="eastAsia"/>
          <w:sz w:val="32"/>
          <w:szCs w:val="32"/>
        </w:rPr>
        <w:lastRenderedPageBreak/>
        <w:t>工作。拟订全市人力资源和社会保障系统干部教育培训工作计划并组织实施。负责机关和所属事业单位的党群和离退休人员管理服务工作。组织起草人力资源和社会保障地方性法规草案、规章草案。</w:t>
      </w:r>
      <w:proofErr w:type="gramStart"/>
      <w:r>
        <w:rPr>
          <w:rFonts w:ascii="仿宋_GB2312" w:eastAsia="仿宋_GB2312" w:hAnsi="ˎ̥" w:hint="eastAsia"/>
          <w:sz w:val="32"/>
          <w:szCs w:val="32"/>
        </w:rPr>
        <w:t>承担局</w:t>
      </w:r>
      <w:proofErr w:type="gramEnd"/>
      <w:r>
        <w:rPr>
          <w:rFonts w:ascii="仿宋_GB2312" w:eastAsia="仿宋_GB2312" w:hAnsi="ˎ̥" w:hint="eastAsia"/>
          <w:sz w:val="32"/>
          <w:szCs w:val="32"/>
        </w:rPr>
        <w:t>系统全面深化改革工作。监督检查人力资源劳动保障政策法规执行及依法行政情况。承担规范性文件合法性审核工作。</w:t>
      </w:r>
      <w:proofErr w:type="gramStart"/>
      <w:r>
        <w:rPr>
          <w:rFonts w:ascii="仿宋_GB2312" w:eastAsia="仿宋_GB2312" w:hAnsi="ˎ̥" w:hint="eastAsia"/>
          <w:sz w:val="32"/>
          <w:szCs w:val="32"/>
        </w:rPr>
        <w:t>承担局</w:t>
      </w:r>
      <w:proofErr w:type="gramEnd"/>
      <w:r>
        <w:rPr>
          <w:rFonts w:ascii="仿宋_GB2312" w:eastAsia="仿宋_GB2312" w:hAnsi="ˎ̥" w:hint="eastAsia"/>
          <w:sz w:val="32"/>
          <w:szCs w:val="32"/>
        </w:rPr>
        <w:t>机关行政复议、行政应诉工作。承担人力资源和社会保障综合性调研、政策研究工作。承担会议材料、综合性文稿起草、审核工作。统筹协调局系统宣传和新闻发布工作。统筹协调局系统人大代表建议和政协委员提案办复工作。拟订人力资源和社会保障事业发展规划和年度计划。负责人力资源和社会保障系统有关项目的协调管理。承担有关信息规划和综合统计工作。</w:t>
      </w:r>
    </w:p>
    <w:p w14:paraId="518ECFEF" w14:textId="77777777" w:rsidR="00604F7F" w:rsidRDefault="00255AD5">
      <w:pPr>
        <w:spacing w:line="578" w:lineRule="exact"/>
        <w:ind w:firstLineChars="200" w:firstLine="640"/>
        <w:rPr>
          <w:rFonts w:ascii="仿宋_GB2312" w:eastAsia="仿宋_GB2312" w:hAnsi="ˎ̥"/>
          <w:sz w:val="32"/>
          <w:szCs w:val="32"/>
        </w:rPr>
      </w:pPr>
      <w:r>
        <w:rPr>
          <w:rFonts w:eastAsia="方正楷体简体"/>
          <w:sz w:val="32"/>
          <w:szCs w:val="32"/>
        </w:rPr>
        <w:t>（二）就业促进科（农民工工作科）</w:t>
      </w:r>
      <w:r>
        <w:rPr>
          <w:rFonts w:eastAsia="方正楷体简体" w:hint="eastAsia"/>
          <w:sz w:val="32"/>
          <w:szCs w:val="32"/>
        </w:rPr>
        <w:t>（</w:t>
      </w:r>
      <w:r>
        <w:rPr>
          <w:rFonts w:eastAsia="方正仿宋简体" w:hint="eastAsia"/>
          <w:sz w:val="32"/>
          <w:szCs w:val="32"/>
        </w:rPr>
        <w:t>行政编制</w:t>
      </w:r>
      <w:r>
        <w:rPr>
          <w:rFonts w:eastAsia="方正仿宋简体" w:hint="eastAsia"/>
          <w:sz w:val="32"/>
          <w:szCs w:val="32"/>
        </w:rPr>
        <w:t>2</w:t>
      </w:r>
      <w:r>
        <w:rPr>
          <w:rFonts w:eastAsia="方正仿宋简体" w:hint="eastAsia"/>
          <w:sz w:val="32"/>
          <w:szCs w:val="32"/>
        </w:rPr>
        <w:t>名、科长</w:t>
      </w:r>
      <w:r>
        <w:rPr>
          <w:rFonts w:eastAsia="方正仿宋简体" w:hint="eastAsia"/>
          <w:sz w:val="32"/>
          <w:szCs w:val="32"/>
        </w:rPr>
        <w:t>1</w:t>
      </w:r>
      <w:r>
        <w:rPr>
          <w:rFonts w:eastAsia="方正仿宋简体" w:hint="eastAsia"/>
          <w:sz w:val="32"/>
          <w:szCs w:val="32"/>
        </w:rPr>
        <w:t>名、副科长</w:t>
      </w:r>
      <w:r>
        <w:rPr>
          <w:rFonts w:eastAsia="方正仿宋简体" w:hint="eastAsia"/>
          <w:sz w:val="32"/>
          <w:szCs w:val="32"/>
        </w:rPr>
        <w:t>1</w:t>
      </w:r>
      <w:r>
        <w:rPr>
          <w:rFonts w:eastAsia="方正仿宋简体" w:hint="eastAsia"/>
          <w:sz w:val="32"/>
          <w:szCs w:val="32"/>
        </w:rPr>
        <w:t>名）。</w:t>
      </w:r>
      <w:r>
        <w:rPr>
          <w:rFonts w:ascii="仿宋_GB2312" w:eastAsia="仿宋_GB2312" w:hAnsi="ˎ̥" w:hint="eastAsia"/>
          <w:sz w:val="32"/>
          <w:szCs w:val="32"/>
        </w:rPr>
        <w:t>拟订就业规划、计划和劳动者公平就业、农牧区劳动力转移就业、跨地区有序流动等政策。指导和规范公共就业服务管理，健全公共就业创业服务体系。牵头拟订高校毕业生就业创业政策。拟订就业援助、特殊群体就业等政策。管理就业创业补助资金并监督实施。管理农牧民技能培训资金并组织实施。组织拟订技能人才培养、评价、使用和激励政策。拟订城乡劳动者职业培训政策、规划。指导开展技工学校教育、职业技能培训、技能评价、技能鉴定和职业技能竞赛，指导技工院校、培训机构师资队伍和教材建设。贯彻执行国家、自治区职业分类、职业技能标准等政策，负责职业技能培训机构的行政许可审批和</w:t>
      </w:r>
      <w:r>
        <w:rPr>
          <w:rFonts w:ascii="仿宋_GB2312" w:eastAsia="仿宋_GB2312" w:hAnsi="ˎ̥" w:hint="eastAsia"/>
          <w:sz w:val="32"/>
          <w:szCs w:val="32"/>
        </w:rPr>
        <w:lastRenderedPageBreak/>
        <w:t>指导监督。拟订人力资源市场、人力资源服务业发展和人力资源流动的政策和规划。负责人力资源社会服务机构和劳务派遣行政许可审批和指导监督管理工作。拟订农民工工作综合性政策、中长期规划和年度计划。承担困难群体就业兜底帮扶。支持农民工、大中专毕业生等人员返乡下乡创业工作。贯彻执行失业保险助企</w:t>
      </w:r>
      <w:proofErr w:type="gramStart"/>
      <w:r>
        <w:rPr>
          <w:rFonts w:ascii="仿宋_GB2312" w:eastAsia="仿宋_GB2312" w:hAnsi="ˎ̥" w:hint="eastAsia"/>
          <w:sz w:val="32"/>
          <w:szCs w:val="32"/>
        </w:rPr>
        <w:t>纾</w:t>
      </w:r>
      <w:proofErr w:type="gramEnd"/>
      <w:r>
        <w:rPr>
          <w:rFonts w:ascii="仿宋_GB2312" w:eastAsia="仿宋_GB2312" w:hAnsi="ˎ̥" w:hint="eastAsia"/>
          <w:sz w:val="32"/>
          <w:szCs w:val="32"/>
        </w:rPr>
        <w:t>困政策。</w:t>
      </w:r>
    </w:p>
    <w:p w14:paraId="7FA062D3" w14:textId="77777777" w:rsidR="00604F7F" w:rsidRDefault="00255AD5">
      <w:pPr>
        <w:spacing w:line="578" w:lineRule="exact"/>
        <w:ind w:firstLineChars="200" w:firstLine="640"/>
        <w:rPr>
          <w:rFonts w:eastAsia="方正仿宋简体"/>
          <w:sz w:val="32"/>
          <w:szCs w:val="32"/>
        </w:rPr>
      </w:pPr>
      <w:r>
        <w:rPr>
          <w:rFonts w:eastAsia="方正楷体简体"/>
          <w:sz w:val="32"/>
          <w:szCs w:val="32"/>
        </w:rPr>
        <w:t>（三）事业单位人事管理科（</w:t>
      </w:r>
      <w:r>
        <w:rPr>
          <w:rFonts w:eastAsia="方正楷体简体" w:hint="eastAsia"/>
          <w:sz w:val="32"/>
          <w:szCs w:val="32"/>
        </w:rPr>
        <w:t>专业技术人员管理科）（</w:t>
      </w:r>
      <w:r>
        <w:rPr>
          <w:rFonts w:eastAsia="方正仿宋简体" w:hint="eastAsia"/>
          <w:sz w:val="32"/>
          <w:szCs w:val="32"/>
        </w:rPr>
        <w:t>行政编制</w:t>
      </w:r>
      <w:r>
        <w:rPr>
          <w:rFonts w:eastAsia="方正仿宋简体" w:hint="eastAsia"/>
          <w:sz w:val="32"/>
          <w:szCs w:val="32"/>
        </w:rPr>
        <w:t>3</w:t>
      </w:r>
      <w:r>
        <w:rPr>
          <w:rFonts w:eastAsia="方正仿宋简体" w:hint="eastAsia"/>
          <w:sz w:val="32"/>
          <w:szCs w:val="32"/>
        </w:rPr>
        <w:t>名、科长</w:t>
      </w:r>
      <w:r>
        <w:rPr>
          <w:rFonts w:eastAsia="方正仿宋简体" w:hint="eastAsia"/>
          <w:sz w:val="32"/>
          <w:szCs w:val="32"/>
        </w:rPr>
        <w:t>1</w:t>
      </w:r>
      <w:r>
        <w:rPr>
          <w:rFonts w:eastAsia="方正仿宋简体" w:hint="eastAsia"/>
          <w:sz w:val="32"/>
          <w:szCs w:val="32"/>
        </w:rPr>
        <w:t>名、副科长</w:t>
      </w:r>
      <w:r>
        <w:rPr>
          <w:rFonts w:eastAsia="方正仿宋简体" w:hint="eastAsia"/>
          <w:sz w:val="32"/>
          <w:szCs w:val="32"/>
        </w:rPr>
        <w:t>2</w:t>
      </w:r>
      <w:r>
        <w:rPr>
          <w:rFonts w:eastAsia="方正仿宋简体" w:hint="eastAsia"/>
          <w:sz w:val="32"/>
          <w:szCs w:val="32"/>
        </w:rPr>
        <w:t>名）。</w:t>
      </w:r>
      <w:r>
        <w:rPr>
          <w:rFonts w:ascii="仿宋_GB2312" w:eastAsia="仿宋_GB2312" w:hAnsi="ˎ̥" w:hint="eastAsia"/>
          <w:sz w:val="32"/>
          <w:szCs w:val="32"/>
        </w:rPr>
        <w:t>拟订专业技术人才发展规划并组织实施。贯彻落实专业技术人员管理和继续教育政策。负责事业单位工作人员奖惩、培训、登记、统计和考核工作。贯彻落实专业技术人才知识更新工程方案。负责专业技术人才特殊培养和自治区学术技术带头人培养管理工作。负责享受国务院和自治区人民政府特殊津贴人员等高层次专业技术人才的选拔推荐和管理工作。组织推进深化职称制度改革事宜。负责专业技术人员职称评审监督管理和专业技术职称评审委员会核准备案工作。承担博士后管理工作。会同有关部门指导事业单位人事制度改革。按照管理权限组织实施事业单位岗位设置、公开招聘、聘用管理等政策。组织实施事业单位工作人员和机关工勤人员管理政策。组织实施事业单位工作人员调配、人才引进（不含党群系统、事业八级及以上管理岗位）政策。按照管理权限，负责事业单位工作人员调动、岗位审核工作（不包含八级及以上职员）。按照管理权限，会同有关部门做好高校毕业生派遣工作。负责全市“三</w:t>
      </w:r>
      <w:r>
        <w:rPr>
          <w:rFonts w:ascii="仿宋_GB2312" w:eastAsia="仿宋_GB2312" w:hAnsi="ˎ̥" w:hint="eastAsia"/>
          <w:sz w:val="32"/>
          <w:szCs w:val="32"/>
        </w:rPr>
        <w:lastRenderedPageBreak/>
        <w:t>支一扶”管理、派遣、考核等相关工作。承担“珠峰英才计划”“工程技术领军人才”“珠峰拔尖人才”“珠峰青年人才”等高层次专业技术人才的选拔推荐和管理服务工作。承担非西藏生源定向生、部队生源定向生分配派遣管理工作。贯彻落实国家、自治区关于事业单位工作人员工资收入分配、福利待遇、正常增长及支付保障机制政策。贯彻落实自治区关于改革事业单位工作人员工资制度、调整基本工资和西藏特殊津贴标准政策。会同有关部门执行我市关于事业单位工作人员休假、事假、病假等福利政策。执行落实自治区关于事业单位工作人员地方性津贴、补贴、奖金政策。指导和督促全市事业单位工作人员编制年度工资计划、开展工资统计工作。执行落实自治区下达全市事业单位工作人员增资指标。贯彻落实自治区关于事业单位绩效工资政策，负责事业单位绩效工资相关工作。负责事业单位工作人员以及企业劳动合同制工人工龄落实核算工作。</w:t>
      </w:r>
    </w:p>
    <w:p w14:paraId="70109858" w14:textId="77777777" w:rsidR="00604F7F" w:rsidRDefault="00255AD5">
      <w:pPr>
        <w:spacing w:line="578" w:lineRule="exact"/>
        <w:ind w:firstLineChars="200" w:firstLine="640"/>
        <w:rPr>
          <w:rFonts w:ascii="仿宋_GB2312" w:eastAsia="仿宋_GB2312" w:hAnsi="ˎ̥"/>
          <w:sz w:val="32"/>
          <w:szCs w:val="32"/>
        </w:rPr>
      </w:pPr>
      <w:r>
        <w:rPr>
          <w:rFonts w:eastAsia="方正楷体简体" w:hint="eastAsia"/>
          <w:sz w:val="32"/>
          <w:szCs w:val="32"/>
        </w:rPr>
        <w:t>（四）</w:t>
      </w:r>
      <w:r>
        <w:rPr>
          <w:rFonts w:eastAsia="方正楷体简体"/>
          <w:sz w:val="32"/>
          <w:szCs w:val="32"/>
        </w:rPr>
        <w:t>社会保险科</w:t>
      </w:r>
      <w:r>
        <w:rPr>
          <w:rFonts w:eastAsia="方正楷体简体" w:hint="eastAsia"/>
          <w:sz w:val="32"/>
          <w:szCs w:val="32"/>
        </w:rPr>
        <w:t>（</w:t>
      </w:r>
      <w:r>
        <w:rPr>
          <w:rFonts w:eastAsia="方正楷体简体"/>
          <w:sz w:val="32"/>
          <w:szCs w:val="32"/>
        </w:rPr>
        <w:t>社会保险基金监管科</w:t>
      </w:r>
      <w:r>
        <w:rPr>
          <w:rFonts w:eastAsia="方正楷体简体" w:hint="eastAsia"/>
          <w:sz w:val="32"/>
          <w:szCs w:val="32"/>
        </w:rPr>
        <w:t>）</w:t>
      </w:r>
      <w:r>
        <w:rPr>
          <w:rFonts w:eastAsia="方正仿宋简体"/>
          <w:sz w:val="32"/>
          <w:szCs w:val="32"/>
        </w:rPr>
        <w:t>（行政编制</w:t>
      </w:r>
      <w:r>
        <w:rPr>
          <w:rFonts w:eastAsia="方正仿宋简体" w:hint="eastAsia"/>
          <w:sz w:val="32"/>
          <w:szCs w:val="32"/>
        </w:rPr>
        <w:t>2</w:t>
      </w:r>
      <w:r>
        <w:rPr>
          <w:rFonts w:eastAsia="方正仿宋简体"/>
          <w:sz w:val="32"/>
          <w:szCs w:val="32"/>
        </w:rPr>
        <w:t>名、科长</w:t>
      </w:r>
      <w:r>
        <w:rPr>
          <w:rFonts w:eastAsia="方正仿宋简体"/>
          <w:sz w:val="32"/>
          <w:szCs w:val="32"/>
        </w:rPr>
        <w:t>1</w:t>
      </w:r>
      <w:r>
        <w:rPr>
          <w:rFonts w:eastAsia="方正仿宋简体"/>
          <w:sz w:val="32"/>
          <w:szCs w:val="32"/>
        </w:rPr>
        <w:t>名、副科长</w:t>
      </w:r>
      <w:r>
        <w:rPr>
          <w:rFonts w:eastAsia="方正仿宋简体" w:hint="eastAsia"/>
          <w:sz w:val="32"/>
          <w:szCs w:val="32"/>
        </w:rPr>
        <w:t>1</w:t>
      </w:r>
      <w:r>
        <w:rPr>
          <w:rFonts w:eastAsia="方正仿宋简体"/>
          <w:sz w:val="32"/>
          <w:szCs w:val="32"/>
        </w:rPr>
        <w:t>名）</w:t>
      </w:r>
      <w:r>
        <w:rPr>
          <w:rFonts w:eastAsia="方正仿宋简体" w:hint="eastAsia"/>
          <w:sz w:val="32"/>
          <w:szCs w:val="32"/>
        </w:rPr>
        <w:t>。</w:t>
      </w:r>
      <w:r>
        <w:rPr>
          <w:rFonts w:ascii="仿宋_GB2312" w:eastAsia="仿宋_GB2312" w:hAnsi="ˎ̥" w:hint="eastAsia"/>
          <w:sz w:val="32"/>
          <w:szCs w:val="32"/>
        </w:rPr>
        <w:t>组织实施机关企事业单位、城乡居民基本养老保险和被征地农牧民养老保险政策、规划、标准。负责市本级机关企事业单位职工基本养老保险统筹范围内参保人员退休（职）审批工作。负责机关企事业单位职工基本养老保险统筹范围内参保人员病退、退休审批工作。监督退休人员、企业离休人员基本养老金调整政策的组织实施。负责企业年金方案备案工作。参与企业职工养老保险基金中央、自治区调剂实施工作。</w:t>
      </w:r>
      <w:r>
        <w:rPr>
          <w:rFonts w:ascii="仿宋_GB2312" w:eastAsia="仿宋_GB2312" w:hAnsi="ˎ̥" w:hint="eastAsia"/>
          <w:sz w:val="32"/>
          <w:szCs w:val="32"/>
        </w:rPr>
        <w:lastRenderedPageBreak/>
        <w:t>会同有关部门，拟订基本养老保险待遇领取人员跨省市安置政策。参与职工养老保险基金预测、预警工作。督促指导城乡居民基本养老保险政策的落实工作。会同有关部门开展城乡居民养老保险基础养老金标准提高工作。贯彻实施国家和自治区工伤、失业保险政策、规划和标准。贯彻落实工伤预防、工伤补偿和工伤康复政策。组织有关部门审核相关社会保险基金预决算草案。拟订基本养老保险、工伤保险、失业保险及企业（职业）年金基金监督制度。拟订相关社会保险及其补充保险基金运营政策和运营机构资格标准。监督相关基金及其补充保险基金预决算、征缴、支付、管理和运营。负责企业（职业）年金等基金合同备案工作。负责基金运行情况分析和预测、预警工作。受理基金投诉举报、组织查处重大案件。指导基本养老、工伤、失业等社会保险基金监督管理工作。负责市本级工伤认定和劳动能力鉴定工作。负责受理工伤申报、调查认定工作。负责劳动能力鉴定委员会所作的机关事业单位职工因病或因工申请劳动能力鉴定结论的审核确认工作。负责因不服县（区）劳动能力鉴定委员会鉴定结论申请再次鉴定工作。指导监督全市工伤失业保险工作。</w:t>
      </w:r>
    </w:p>
    <w:p w14:paraId="465D7930" w14:textId="77777777" w:rsidR="00604F7F" w:rsidRDefault="00255AD5">
      <w:pPr>
        <w:spacing w:line="578" w:lineRule="exact"/>
        <w:ind w:firstLineChars="200" w:firstLine="640"/>
        <w:rPr>
          <w:rFonts w:ascii="仿宋_GB2312" w:eastAsia="仿宋_GB2312" w:hAnsi="ˎ̥"/>
          <w:sz w:val="32"/>
          <w:szCs w:val="32"/>
        </w:rPr>
      </w:pPr>
      <w:r>
        <w:rPr>
          <w:rFonts w:eastAsia="方正楷体简体"/>
          <w:sz w:val="32"/>
          <w:szCs w:val="32"/>
        </w:rPr>
        <w:t>（</w:t>
      </w:r>
      <w:r>
        <w:rPr>
          <w:rFonts w:eastAsia="方正楷体简体" w:hint="eastAsia"/>
          <w:sz w:val="32"/>
          <w:szCs w:val="32"/>
        </w:rPr>
        <w:t>五</w:t>
      </w:r>
      <w:r>
        <w:rPr>
          <w:rFonts w:eastAsia="方正楷体简体"/>
          <w:sz w:val="32"/>
          <w:szCs w:val="32"/>
        </w:rPr>
        <w:t>）调解仲裁管理科（劳动人事争议仲裁院、劳动关系科）</w:t>
      </w:r>
      <w:r>
        <w:rPr>
          <w:rFonts w:eastAsia="方正仿宋简体" w:hint="eastAsia"/>
          <w:sz w:val="32"/>
          <w:szCs w:val="32"/>
        </w:rPr>
        <w:t>（行政编制</w:t>
      </w:r>
      <w:r>
        <w:rPr>
          <w:rFonts w:eastAsia="方正仿宋简体" w:hint="eastAsia"/>
          <w:sz w:val="32"/>
          <w:szCs w:val="32"/>
        </w:rPr>
        <w:t>2</w:t>
      </w:r>
      <w:r>
        <w:rPr>
          <w:rFonts w:eastAsia="方正仿宋简体" w:hint="eastAsia"/>
          <w:sz w:val="32"/>
          <w:szCs w:val="32"/>
        </w:rPr>
        <w:t>名、科长</w:t>
      </w:r>
      <w:r>
        <w:rPr>
          <w:rFonts w:eastAsia="方正仿宋简体" w:hint="eastAsia"/>
          <w:sz w:val="32"/>
          <w:szCs w:val="32"/>
        </w:rPr>
        <w:t>1</w:t>
      </w:r>
      <w:r>
        <w:rPr>
          <w:rFonts w:eastAsia="方正仿宋简体" w:hint="eastAsia"/>
          <w:sz w:val="32"/>
          <w:szCs w:val="32"/>
        </w:rPr>
        <w:t>名、副科长</w:t>
      </w:r>
      <w:r>
        <w:rPr>
          <w:rFonts w:eastAsia="方正仿宋简体" w:hint="eastAsia"/>
          <w:sz w:val="32"/>
          <w:szCs w:val="32"/>
        </w:rPr>
        <w:t>1</w:t>
      </w:r>
      <w:r>
        <w:rPr>
          <w:rFonts w:eastAsia="方正仿宋简体" w:hint="eastAsia"/>
          <w:sz w:val="32"/>
          <w:szCs w:val="32"/>
        </w:rPr>
        <w:t>名）。</w:t>
      </w:r>
      <w:r>
        <w:rPr>
          <w:rFonts w:ascii="仿宋_GB2312" w:eastAsia="仿宋_GB2312" w:hAnsi="ˎ̥" w:hint="eastAsia"/>
          <w:sz w:val="32"/>
          <w:szCs w:val="32"/>
        </w:rPr>
        <w:t>贯彻落实劳动人事争议调解仲裁制度的实施规范。依法衔接处理跨地区、有影响的重大争议。指导支持企业建立和完善各类劳动争议调解组织，指导企业开展劳动争议预防调解工作，开展确认、审查、调解文书</w:t>
      </w:r>
      <w:r>
        <w:rPr>
          <w:rFonts w:ascii="仿宋_GB2312" w:eastAsia="仿宋_GB2312" w:hAnsi="ˎ̥" w:hint="eastAsia"/>
          <w:sz w:val="32"/>
          <w:szCs w:val="32"/>
        </w:rPr>
        <w:lastRenderedPageBreak/>
        <w:t>工作。依法受理各类劳动人事争议案件。实施调解仲裁信息化建设工作。贯彻仲裁员资格准入制度，负责调解员、仲裁员的管理培训等工作。贯彻落实国家和自治区劳动关系政策。拟订劳动关系政策和劳动合同、集体合同制度实施办法，完善协调劳动关系三方机制。拟订用工备案制度并组织实施。拟订职工工作时间、休息休假、最低工资等劳动标准制度。贯彻落实企业职工工资收入分配的宏观调控和支付保障政策，指导和监督国有企业工资总额管理和企业负责人工资收入分配。</w:t>
      </w:r>
    </w:p>
    <w:p w14:paraId="7AA937CB" w14:textId="77777777" w:rsidR="00604F7F" w:rsidRDefault="00255AD5">
      <w:pPr>
        <w:spacing w:line="578" w:lineRule="exact"/>
        <w:ind w:firstLineChars="200" w:firstLine="640"/>
        <w:rPr>
          <w:rFonts w:ascii="仿宋_GB2312" w:eastAsia="仿宋_GB2312" w:hAnsi="ˎ̥"/>
          <w:sz w:val="32"/>
          <w:szCs w:val="32"/>
        </w:rPr>
      </w:pPr>
      <w:r>
        <w:rPr>
          <w:rFonts w:ascii="方正黑体简体" w:eastAsia="方正黑体简体" w:hint="eastAsia"/>
          <w:sz w:val="32"/>
          <w:szCs w:val="32"/>
        </w:rPr>
        <w:t>第十条</w:t>
      </w:r>
      <w:r>
        <w:rPr>
          <w:rFonts w:ascii="方正仿宋简体" w:eastAsia="方正仿宋简体" w:hint="eastAsia"/>
          <w:sz w:val="32"/>
          <w:szCs w:val="32"/>
        </w:rPr>
        <w:t xml:space="preserve">  </w:t>
      </w:r>
      <w:r>
        <w:rPr>
          <w:rFonts w:ascii="仿宋_GB2312" w:eastAsia="仿宋_GB2312" w:hAnsi="ˎ̥"/>
          <w:sz w:val="32"/>
          <w:szCs w:val="32"/>
        </w:rPr>
        <w:t>市人力资源社会保障局机关行政编制17名。部门领导职数5名</w:t>
      </w:r>
      <w:r>
        <w:rPr>
          <w:rFonts w:ascii="仿宋_GB2312" w:eastAsia="仿宋_GB2312" w:hAnsi="ˎ̥"/>
          <w:sz w:val="32"/>
          <w:szCs w:val="32"/>
          <w:lang w:val="en"/>
        </w:rPr>
        <w:t>，党组书记1名、局长1名、副局长3名；内设机构</w:t>
      </w:r>
      <w:r>
        <w:rPr>
          <w:rFonts w:ascii="仿宋_GB2312" w:eastAsia="仿宋_GB2312" w:hAnsi="ˎ̥"/>
          <w:sz w:val="32"/>
          <w:szCs w:val="32"/>
        </w:rPr>
        <w:t>科级领导</w:t>
      </w:r>
      <w:r>
        <w:rPr>
          <w:rFonts w:ascii="仿宋_GB2312" w:eastAsia="仿宋_GB2312" w:hAnsi="ˎ̥"/>
          <w:sz w:val="32"/>
          <w:szCs w:val="32"/>
          <w:lang w:val="en"/>
        </w:rPr>
        <w:t>职数</w:t>
      </w:r>
      <w:r>
        <w:rPr>
          <w:rFonts w:ascii="仿宋_GB2312" w:eastAsia="仿宋_GB2312" w:hAnsi="ˎ̥" w:hint="eastAsia"/>
          <w:sz w:val="32"/>
          <w:szCs w:val="32"/>
        </w:rPr>
        <w:t>12</w:t>
      </w:r>
      <w:r>
        <w:rPr>
          <w:rFonts w:ascii="仿宋_GB2312" w:eastAsia="仿宋_GB2312" w:hAnsi="ˎ̥"/>
          <w:sz w:val="32"/>
          <w:szCs w:val="32"/>
        </w:rPr>
        <w:t>名。</w:t>
      </w:r>
    </w:p>
    <w:p w14:paraId="6B97CE45" w14:textId="77777777" w:rsidR="00604F7F" w:rsidRDefault="00255AD5">
      <w:pPr>
        <w:spacing w:line="578" w:lineRule="exact"/>
        <w:ind w:firstLineChars="200" w:firstLine="640"/>
        <w:rPr>
          <w:rFonts w:ascii="方正仿宋简体" w:eastAsia="方正仿宋简体"/>
          <w:sz w:val="32"/>
          <w:szCs w:val="32"/>
        </w:rPr>
      </w:pPr>
      <w:r>
        <w:rPr>
          <w:rFonts w:ascii="方正黑体简体" w:eastAsia="方正黑体简体" w:hint="eastAsia"/>
          <w:sz w:val="32"/>
          <w:szCs w:val="32"/>
        </w:rPr>
        <w:t>第十一条</w:t>
      </w:r>
      <w:r>
        <w:rPr>
          <w:rFonts w:ascii="方正仿宋简体" w:eastAsia="方正仿宋简体" w:hint="eastAsia"/>
          <w:sz w:val="32"/>
          <w:szCs w:val="32"/>
        </w:rPr>
        <w:t xml:space="preserve">  </w:t>
      </w:r>
      <w:r>
        <w:rPr>
          <w:rFonts w:ascii="仿宋_GB2312" w:eastAsia="仿宋_GB2312" w:hAnsi="ˎ̥" w:hint="eastAsia"/>
          <w:sz w:val="32"/>
          <w:szCs w:val="32"/>
        </w:rPr>
        <w:t>市人力资源社会保障局所属事业科室的设置、职责和编制事项另行规定。</w:t>
      </w:r>
    </w:p>
    <w:p w14:paraId="3376183D" w14:textId="77777777" w:rsidR="00604F7F" w:rsidRDefault="00255AD5">
      <w:pPr>
        <w:spacing w:line="578" w:lineRule="exact"/>
        <w:ind w:firstLineChars="200" w:firstLine="640"/>
        <w:rPr>
          <w:rFonts w:ascii="仿宋_GB2312" w:eastAsia="仿宋_GB2312" w:hAnsi="ˎ̥"/>
          <w:sz w:val="32"/>
          <w:szCs w:val="32"/>
        </w:rPr>
      </w:pPr>
      <w:r>
        <w:rPr>
          <w:rFonts w:ascii="方正黑体简体" w:eastAsia="方正黑体简体" w:hint="eastAsia"/>
          <w:sz w:val="32"/>
          <w:szCs w:val="32"/>
        </w:rPr>
        <w:t>第十二条</w:t>
      </w:r>
      <w:r>
        <w:rPr>
          <w:rFonts w:ascii="方正仿宋简体" w:eastAsia="方正仿宋简体" w:hint="eastAsia"/>
          <w:sz w:val="32"/>
          <w:szCs w:val="32"/>
        </w:rPr>
        <w:t xml:space="preserve">  </w:t>
      </w:r>
      <w:r>
        <w:rPr>
          <w:rFonts w:ascii="仿宋_GB2312" w:eastAsia="仿宋_GB2312" w:hAnsi="ˎ̥" w:hint="eastAsia"/>
          <w:sz w:val="32"/>
          <w:szCs w:val="32"/>
        </w:rPr>
        <w:t>本规定具体解释工作由市委机构编制委员会办公室承担，其调整由市委机构编制委员会办公室按规定程序办理。</w:t>
      </w:r>
    </w:p>
    <w:p w14:paraId="74CE82BA" w14:textId="77777777" w:rsidR="00604F7F" w:rsidRDefault="00255AD5">
      <w:pPr>
        <w:spacing w:line="578" w:lineRule="exact"/>
        <w:ind w:firstLineChars="200" w:firstLine="640"/>
        <w:outlineLvl w:val="2"/>
        <w:rPr>
          <w:rFonts w:ascii="黑体" w:eastAsia="黑体" w:hAnsi="黑体" w:cs="黑体"/>
          <w:sz w:val="32"/>
          <w:szCs w:val="32"/>
        </w:rPr>
      </w:pPr>
      <w:r>
        <w:rPr>
          <w:rFonts w:ascii="方正黑体简体" w:eastAsia="方正黑体简体" w:hint="eastAsia"/>
          <w:sz w:val="32"/>
          <w:szCs w:val="32"/>
        </w:rPr>
        <w:t xml:space="preserve">第十三条  </w:t>
      </w:r>
      <w:r>
        <w:rPr>
          <w:rFonts w:ascii="仿宋_GB2312" w:eastAsia="仿宋_GB2312" w:hAnsi="ˎ̥"/>
          <w:sz w:val="32"/>
          <w:szCs w:val="32"/>
        </w:rPr>
        <w:t>本规定自2025年</w:t>
      </w:r>
      <w:r>
        <w:rPr>
          <w:rFonts w:ascii="仿宋_GB2312" w:eastAsia="仿宋_GB2312" w:hAnsi="ˎ̥" w:hint="eastAsia"/>
          <w:sz w:val="32"/>
          <w:szCs w:val="32"/>
        </w:rPr>
        <w:t>7</w:t>
      </w:r>
      <w:r>
        <w:rPr>
          <w:rFonts w:ascii="仿宋_GB2312" w:eastAsia="仿宋_GB2312" w:hAnsi="ˎ̥"/>
          <w:sz w:val="32"/>
          <w:szCs w:val="32"/>
        </w:rPr>
        <w:t>月</w:t>
      </w:r>
      <w:r>
        <w:rPr>
          <w:rFonts w:ascii="仿宋_GB2312" w:eastAsia="仿宋_GB2312" w:hAnsi="ˎ̥" w:hint="eastAsia"/>
          <w:sz w:val="32"/>
          <w:szCs w:val="32"/>
        </w:rPr>
        <w:t>30</w:t>
      </w:r>
      <w:r>
        <w:rPr>
          <w:rFonts w:ascii="仿宋_GB2312" w:eastAsia="仿宋_GB2312" w:hAnsi="ˎ̥"/>
          <w:sz w:val="32"/>
          <w:szCs w:val="32"/>
        </w:rPr>
        <w:t>日起施行。</w:t>
      </w:r>
    </w:p>
    <w:p w14:paraId="0680DACE" w14:textId="77777777" w:rsidR="00604F7F" w:rsidRDefault="00255AD5">
      <w:pPr>
        <w:numPr>
          <w:ilvl w:val="0"/>
          <w:numId w:val="2"/>
        </w:numPr>
        <w:spacing w:line="578" w:lineRule="exact"/>
        <w:ind w:firstLineChars="200" w:firstLine="640"/>
        <w:outlineLvl w:val="1"/>
        <w:rPr>
          <w:rFonts w:ascii="黑体" w:eastAsia="黑体" w:hAnsi="黑体" w:cs="黑体"/>
          <w:sz w:val="32"/>
          <w:szCs w:val="32"/>
        </w:rPr>
      </w:pPr>
      <w:bookmarkStart w:id="14" w:name="_Toc6572_WPSOffice_Level2"/>
      <w:bookmarkStart w:id="15" w:name="_Toc17796_WPSOffice_Level2"/>
      <w:bookmarkStart w:id="16" w:name="_Toc24474_WPSOffice_Level2"/>
      <w:bookmarkStart w:id="17" w:name="_Toc24059_WPSOffice_Level2"/>
      <w:bookmarkStart w:id="18" w:name="_Toc4833_WPSOffice_Level2"/>
      <w:r>
        <w:rPr>
          <w:rFonts w:ascii="黑体" w:eastAsia="黑体" w:hAnsi="黑体" w:cs="黑体" w:hint="eastAsia"/>
          <w:sz w:val="32"/>
          <w:szCs w:val="32"/>
        </w:rPr>
        <w:t>机构设置</w:t>
      </w:r>
      <w:bookmarkEnd w:id="14"/>
      <w:bookmarkEnd w:id="15"/>
      <w:bookmarkEnd w:id="16"/>
      <w:bookmarkEnd w:id="17"/>
      <w:bookmarkEnd w:id="18"/>
    </w:p>
    <w:p w14:paraId="3F1D0731"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纳入那曲市</w:t>
      </w:r>
      <w:proofErr w:type="gramStart"/>
      <w:r>
        <w:rPr>
          <w:rFonts w:ascii="仿宋_GB2312" w:eastAsia="仿宋_GB2312" w:hAnsi="ˎ̥" w:hint="eastAsia"/>
          <w:sz w:val="32"/>
          <w:szCs w:val="32"/>
        </w:rPr>
        <w:t>人社局</w:t>
      </w:r>
      <w:proofErr w:type="gramEnd"/>
      <w:r>
        <w:rPr>
          <w:rFonts w:ascii="仿宋_GB2312" w:eastAsia="仿宋_GB2312" w:hAnsi="ˎ̥" w:hint="eastAsia"/>
          <w:sz w:val="32"/>
          <w:szCs w:val="32"/>
        </w:rPr>
        <w:t>2024年度部门决算编制范围的单位共1个，包括：</w:t>
      </w:r>
    </w:p>
    <w:p w14:paraId="18151203" w14:textId="77777777" w:rsidR="00604F7F" w:rsidRDefault="00255AD5">
      <w:pPr>
        <w:spacing w:line="578"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（一）那曲市</w:t>
      </w:r>
      <w:proofErr w:type="gramStart"/>
      <w:r>
        <w:rPr>
          <w:rFonts w:ascii="方正楷体_GBK" w:eastAsia="方正楷体_GBK" w:hAnsi="方正楷体_GBK" w:cs="方正楷体_GBK" w:hint="eastAsia"/>
          <w:sz w:val="32"/>
          <w:szCs w:val="32"/>
        </w:rPr>
        <w:t>人社局</w:t>
      </w:r>
      <w:proofErr w:type="gramEnd"/>
      <w:r>
        <w:rPr>
          <w:rFonts w:ascii="方正楷体_GBK" w:eastAsia="方正楷体_GBK" w:hAnsi="方正楷体_GBK" w:cs="方正楷体_GBK" w:hint="eastAsia"/>
          <w:sz w:val="32"/>
          <w:szCs w:val="32"/>
        </w:rPr>
        <w:t>机关部门本级</w:t>
      </w:r>
    </w:p>
    <w:p w14:paraId="0226917A" w14:textId="77777777" w:rsidR="00604F7F" w:rsidRDefault="00255AD5">
      <w:pPr>
        <w:spacing w:line="578"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（二）那曲市</w:t>
      </w:r>
      <w:proofErr w:type="gramStart"/>
      <w:r>
        <w:rPr>
          <w:rFonts w:ascii="方正楷体_GBK" w:eastAsia="方正楷体_GBK" w:hAnsi="方正楷体_GBK" w:cs="方正楷体_GBK" w:hint="eastAsia"/>
          <w:sz w:val="32"/>
          <w:szCs w:val="32"/>
        </w:rPr>
        <w:t>人社局</w:t>
      </w:r>
      <w:proofErr w:type="gramEnd"/>
      <w:r>
        <w:rPr>
          <w:rFonts w:ascii="方正楷体_GBK" w:eastAsia="方正楷体_GBK" w:hAnsi="方正楷体_GBK" w:cs="方正楷体_GBK" w:hint="eastAsia"/>
          <w:sz w:val="32"/>
          <w:szCs w:val="32"/>
        </w:rPr>
        <w:t>机关下属单位</w:t>
      </w:r>
    </w:p>
    <w:p w14:paraId="298E17E3"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无纳入本部门2024年部门预算编制范围的二级预算单位</w:t>
      </w:r>
    </w:p>
    <w:p w14:paraId="149848AF" w14:textId="77777777" w:rsidR="00604F7F" w:rsidRDefault="00604F7F">
      <w:pPr>
        <w:spacing w:line="578" w:lineRule="exact"/>
        <w:rPr>
          <w:rFonts w:ascii="黑体" w:eastAsia="黑体" w:hAnsi="ˎ̥"/>
          <w:sz w:val="32"/>
          <w:szCs w:val="32"/>
        </w:rPr>
      </w:pPr>
      <w:bookmarkStart w:id="19" w:name="_Toc30451_WPSOffice_Level1"/>
      <w:bookmarkStart w:id="20" w:name="_Toc15521_WPSOffice_Level1"/>
      <w:bookmarkStart w:id="21" w:name="_Toc28253_WPSOffice_Level1"/>
      <w:bookmarkStart w:id="22" w:name="_Toc30690_WPSOffice_Level1"/>
      <w:bookmarkStart w:id="23" w:name="_Toc8164_WPSOffice_Level1"/>
      <w:bookmarkStart w:id="24" w:name="_Toc6234_WPSOffice_Level1"/>
      <w:bookmarkStart w:id="25" w:name="_Toc11518_WPSOffice_Level2"/>
      <w:bookmarkStart w:id="26" w:name="_Toc4029_WPSOffice_Level2"/>
      <w:bookmarkStart w:id="27" w:name="_Toc6211_WPSOffice_Level2"/>
      <w:bookmarkStart w:id="28" w:name="_Toc8867_WPSOffice_Level2"/>
      <w:bookmarkStart w:id="29" w:name="_Toc32472_WPSOffice_Level2"/>
      <w:bookmarkStart w:id="30" w:name="_Toc32695_WPSOffice_Level2"/>
    </w:p>
    <w:p w14:paraId="5ABA64D5" w14:textId="77777777" w:rsidR="00604F7F" w:rsidRDefault="00255AD5">
      <w:pPr>
        <w:spacing w:line="578" w:lineRule="exact"/>
        <w:jc w:val="center"/>
        <w:outlineLvl w:val="0"/>
        <w:rPr>
          <w:rFonts w:ascii="黑体" w:eastAsia="黑体" w:hAnsi="ˎ̥"/>
          <w:sz w:val="32"/>
          <w:szCs w:val="32"/>
        </w:rPr>
      </w:pPr>
      <w:r>
        <w:rPr>
          <w:rFonts w:ascii="黑体" w:eastAsia="黑体" w:hAnsi="ˎ̥" w:hint="eastAsia"/>
          <w:sz w:val="32"/>
          <w:szCs w:val="32"/>
        </w:rPr>
        <w:t xml:space="preserve">第二部分  </w:t>
      </w:r>
      <w:r>
        <w:rPr>
          <w:rFonts w:ascii="黑体" w:eastAsia="黑体" w:hAnsi="ˎ̥"/>
          <w:sz w:val="32"/>
          <w:szCs w:val="32"/>
        </w:rPr>
        <w:t>2024</w:t>
      </w:r>
      <w:r>
        <w:rPr>
          <w:rFonts w:ascii="黑体" w:eastAsia="黑体" w:hAnsi="ˎ̥" w:hint="eastAsia"/>
          <w:sz w:val="32"/>
          <w:szCs w:val="32"/>
        </w:rPr>
        <w:t>年度部门决算公开报表</w:t>
      </w:r>
      <w:bookmarkEnd w:id="19"/>
      <w:bookmarkEnd w:id="20"/>
      <w:bookmarkEnd w:id="21"/>
      <w:bookmarkEnd w:id="22"/>
      <w:bookmarkEnd w:id="23"/>
      <w:bookmarkEnd w:id="24"/>
    </w:p>
    <w:p w14:paraId="1A7D1292" w14:textId="77777777" w:rsidR="00604F7F" w:rsidRDefault="00604F7F">
      <w:pPr>
        <w:spacing w:line="578" w:lineRule="exact"/>
        <w:ind w:firstLine="645"/>
        <w:rPr>
          <w:rFonts w:ascii="黑体" w:eastAsia="黑体" w:hAnsi="黑体" w:cs="黑体"/>
          <w:sz w:val="32"/>
          <w:szCs w:val="32"/>
        </w:rPr>
      </w:pPr>
    </w:p>
    <w:p w14:paraId="4609FEC3" w14:textId="77777777" w:rsidR="00604F7F" w:rsidRDefault="00255AD5">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5"/>
      <w:bookmarkEnd w:id="26"/>
      <w:bookmarkEnd w:id="27"/>
      <w:bookmarkEnd w:id="28"/>
      <w:bookmarkEnd w:id="29"/>
      <w:bookmarkEnd w:id="30"/>
    </w:p>
    <w:p w14:paraId="646AEC68" w14:textId="77777777" w:rsidR="00604F7F" w:rsidRDefault="00255AD5">
      <w:pPr>
        <w:spacing w:line="578" w:lineRule="exact"/>
        <w:ind w:firstLine="645"/>
        <w:rPr>
          <w:rFonts w:ascii="黑体" w:eastAsia="黑体" w:hAnsi="黑体" w:cs="黑体"/>
          <w:sz w:val="32"/>
          <w:szCs w:val="32"/>
        </w:rPr>
      </w:pPr>
      <w:bookmarkStart w:id="31" w:name="_Toc30334_WPSOffice_Level2"/>
      <w:bookmarkStart w:id="32" w:name="_Toc25608_WPSOffice_Level2"/>
      <w:bookmarkStart w:id="33" w:name="_Toc23139_WPSOffice_Level2"/>
      <w:bookmarkStart w:id="34" w:name="_Toc26621_WPSOffice_Level2"/>
      <w:bookmarkStart w:id="35" w:name="_Toc14349_WPSOffice_Level2"/>
      <w:bookmarkStart w:id="36" w:name="_Toc28622_WPSOffice_Level2"/>
      <w:r>
        <w:rPr>
          <w:rFonts w:ascii="黑体" w:eastAsia="黑体" w:hAnsi="黑体" w:cs="黑体" w:hint="eastAsia"/>
          <w:sz w:val="32"/>
          <w:szCs w:val="32"/>
        </w:rPr>
        <w:t>二、收入决算公开表</w:t>
      </w:r>
      <w:bookmarkStart w:id="37" w:name="_Toc3262_WPSOffice_Level2"/>
      <w:bookmarkStart w:id="38" w:name="_Toc14658_WPSOffice_Level2"/>
      <w:bookmarkStart w:id="39" w:name="_Toc13854_WPSOffice_Level2"/>
      <w:bookmarkStart w:id="40" w:name="_Toc17626_WPSOffice_Level2"/>
      <w:bookmarkStart w:id="41" w:name="_Toc17858_WPSOffice_Level2"/>
      <w:bookmarkStart w:id="42" w:name="_Toc5489_WPSOffice_Level2"/>
      <w:bookmarkEnd w:id="31"/>
      <w:bookmarkEnd w:id="32"/>
      <w:bookmarkEnd w:id="33"/>
      <w:bookmarkEnd w:id="34"/>
      <w:bookmarkEnd w:id="35"/>
      <w:bookmarkEnd w:id="36"/>
    </w:p>
    <w:p w14:paraId="2D43FEAF" w14:textId="77777777" w:rsidR="00604F7F" w:rsidRDefault="00255AD5">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3" w:name="_Toc13701_WPSOffice_Level2"/>
      <w:bookmarkStart w:id="44" w:name="_Toc23591_WPSOffice_Level2"/>
      <w:bookmarkStart w:id="45" w:name="_Toc23493_WPSOffice_Level2"/>
      <w:bookmarkStart w:id="46" w:name="_Toc21415_WPSOffice_Level2"/>
      <w:bookmarkStart w:id="47" w:name="_Toc7988_WPSOffice_Level2"/>
      <w:bookmarkStart w:id="48" w:name="_Toc4265_WPSOffice_Level2"/>
      <w:bookmarkEnd w:id="37"/>
      <w:bookmarkEnd w:id="38"/>
      <w:bookmarkEnd w:id="39"/>
      <w:bookmarkEnd w:id="40"/>
      <w:bookmarkEnd w:id="41"/>
      <w:bookmarkEnd w:id="42"/>
    </w:p>
    <w:p w14:paraId="466CE0B2" w14:textId="77777777" w:rsidR="00604F7F" w:rsidRDefault="00255AD5">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3"/>
      <w:bookmarkEnd w:id="44"/>
      <w:bookmarkEnd w:id="45"/>
      <w:bookmarkEnd w:id="46"/>
      <w:bookmarkEnd w:id="47"/>
      <w:bookmarkEnd w:id="48"/>
    </w:p>
    <w:p w14:paraId="1CA1AAB7" w14:textId="77777777" w:rsidR="00604F7F" w:rsidRDefault="00255AD5">
      <w:pPr>
        <w:spacing w:line="578" w:lineRule="exact"/>
        <w:ind w:firstLine="645"/>
        <w:rPr>
          <w:rFonts w:ascii="黑体" w:eastAsia="黑体" w:hAnsi="黑体" w:cs="黑体"/>
          <w:sz w:val="32"/>
          <w:szCs w:val="32"/>
        </w:rPr>
      </w:pPr>
      <w:bookmarkStart w:id="49" w:name="_Toc22783_WPSOffice_Level2"/>
      <w:bookmarkStart w:id="50" w:name="_Toc25166_WPSOffice_Level2"/>
      <w:bookmarkStart w:id="51" w:name="_Toc23829_WPSOffice_Level2"/>
      <w:bookmarkStart w:id="52" w:name="_Toc7879_WPSOffice_Level2"/>
      <w:bookmarkStart w:id="53" w:name="_Toc2158_WPSOffice_Level2"/>
      <w:bookmarkStart w:id="54" w:name="_Toc13516_WPSOffice_Level2"/>
      <w:r>
        <w:rPr>
          <w:rFonts w:ascii="黑体" w:eastAsia="黑体" w:hAnsi="黑体" w:cs="黑体" w:hint="eastAsia"/>
          <w:sz w:val="32"/>
          <w:szCs w:val="32"/>
        </w:rPr>
        <w:t>五、一般公共预算财政拨款收入支出决算</w:t>
      </w:r>
      <w:bookmarkEnd w:id="49"/>
      <w:bookmarkEnd w:id="50"/>
      <w:bookmarkEnd w:id="51"/>
      <w:bookmarkEnd w:id="52"/>
      <w:r>
        <w:rPr>
          <w:rFonts w:ascii="黑体" w:eastAsia="黑体" w:hAnsi="黑体" w:cs="黑体" w:hint="eastAsia"/>
          <w:sz w:val="32"/>
          <w:szCs w:val="32"/>
        </w:rPr>
        <w:t>公开表</w:t>
      </w:r>
      <w:bookmarkStart w:id="55" w:name="_Toc8373_WPSOffice_Level2"/>
      <w:bookmarkStart w:id="56" w:name="_Toc5343_WPSOffice_Level2"/>
      <w:bookmarkStart w:id="57" w:name="_Toc17833_WPSOffice_Level2"/>
      <w:bookmarkStart w:id="58" w:name="_Toc25362_WPSOffice_Level2"/>
      <w:bookmarkStart w:id="59" w:name="_Toc17283_WPSOffice_Level2"/>
      <w:bookmarkStart w:id="60" w:name="_Toc2632_WPSOffice_Level2"/>
      <w:bookmarkEnd w:id="53"/>
      <w:bookmarkEnd w:id="54"/>
    </w:p>
    <w:p w14:paraId="163493D2" w14:textId="77777777" w:rsidR="00604F7F" w:rsidRDefault="00255AD5">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5"/>
      <w:bookmarkEnd w:id="56"/>
      <w:bookmarkEnd w:id="57"/>
      <w:bookmarkEnd w:id="58"/>
      <w:bookmarkEnd w:id="59"/>
      <w:bookmarkEnd w:id="60"/>
      <w:r>
        <w:rPr>
          <w:rFonts w:ascii="黑体" w:eastAsia="黑体" w:hAnsi="黑体" w:cs="黑体" w:hint="eastAsia"/>
          <w:sz w:val="32"/>
          <w:szCs w:val="32"/>
        </w:rPr>
        <w:t>公开表</w:t>
      </w:r>
    </w:p>
    <w:p w14:paraId="11250B0D" w14:textId="77777777" w:rsidR="00604F7F" w:rsidRDefault="00255AD5">
      <w:pPr>
        <w:spacing w:line="578" w:lineRule="exact"/>
        <w:ind w:leftChars="304" w:left="1118" w:hangingChars="150" w:hanging="480"/>
        <w:rPr>
          <w:rFonts w:ascii="黑体" w:eastAsia="黑体" w:hAnsi="黑体" w:cs="黑体"/>
          <w:sz w:val="32"/>
          <w:szCs w:val="32"/>
        </w:rPr>
      </w:pPr>
      <w:bookmarkStart w:id="61" w:name="_Toc21310_WPSOffice_Level2"/>
      <w:bookmarkStart w:id="62" w:name="_Toc13345_WPSOffice_Level2"/>
      <w:bookmarkStart w:id="63" w:name="_Toc5594_WPSOffice_Level2"/>
      <w:bookmarkStart w:id="64" w:name="_Toc11799_WPSOffice_Level2"/>
      <w:bookmarkStart w:id="65" w:name="_Toc6020_WPSOffice_Level2"/>
      <w:bookmarkStart w:id="66" w:name="_Toc1533_WPSOffice_Level2"/>
      <w:r>
        <w:rPr>
          <w:rFonts w:ascii="黑体" w:eastAsia="黑体" w:hAnsi="黑体" w:cs="黑体" w:hint="eastAsia"/>
          <w:sz w:val="32"/>
          <w:szCs w:val="32"/>
        </w:rPr>
        <w:t>七、政府性基金预算财政拨款收入支出决算</w:t>
      </w:r>
      <w:bookmarkEnd w:id="61"/>
      <w:bookmarkEnd w:id="62"/>
      <w:bookmarkEnd w:id="63"/>
      <w:bookmarkEnd w:id="64"/>
      <w:bookmarkEnd w:id="65"/>
      <w:bookmarkEnd w:id="66"/>
      <w:r>
        <w:rPr>
          <w:rFonts w:ascii="黑体" w:eastAsia="黑体" w:hAnsi="黑体" w:cs="黑体" w:hint="eastAsia"/>
          <w:sz w:val="32"/>
          <w:szCs w:val="32"/>
        </w:rPr>
        <w:t>公开表</w:t>
      </w:r>
    </w:p>
    <w:p w14:paraId="33B6C1DC" w14:textId="77777777" w:rsidR="00604F7F" w:rsidRDefault="00255AD5">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14:paraId="6225979D" w14:textId="77777777" w:rsidR="00604F7F" w:rsidRDefault="00255AD5">
      <w:pPr>
        <w:spacing w:line="578" w:lineRule="exact"/>
        <w:ind w:firstLine="640"/>
        <w:rPr>
          <w:rFonts w:ascii="黑体" w:eastAsia="黑体" w:hAnsi="黑体" w:cs="黑体"/>
          <w:sz w:val="32"/>
          <w:szCs w:val="32"/>
        </w:rPr>
      </w:pPr>
      <w:bookmarkStart w:id="67" w:name="_Toc1820_WPSOffice_Level2"/>
      <w:bookmarkStart w:id="68" w:name="_Toc29886_WPSOffice_Level2"/>
      <w:bookmarkStart w:id="69" w:name="_Toc9377_WPSOffice_Level2"/>
      <w:bookmarkStart w:id="70" w:name="_Toc19961_WPSOffice_Level2"/>
      <w:r>
        <w:rPr>
          <w:rFonts w:ascii="黑体" w:eastAsia="黑体" w:hAnsi="黑体" w:cs="黑体" w:hint="eastAsia"/>
          <w:sz w:val="32"/>
          <w:szCs w:val="32"/>
        </w:rPr>
        <w:t>九、财政拨款“三公”经费支出决算</w:t>
      </w:r>
      <w:bookmarkEnd w:id="67"/>
      <w:bookmarkEnd w:id="68"/>
      <w:bookmarkEnd w:id="69"/>
      <w:bookmarkEnd w:id="70"/>
      <w:r>
        <w:rPr>
          <w:rFonts w:ascii="黑体" w:eastAsia="黑体" w:hAnsi="黑体" w:cs="黑体" w:hint="eastAsia"/>
          <w:sz w:val="32"/>
          <w:szCs w:val="32"/>
        </w:rPr>
        <w:t>公开表</w:t>
      </w:r>
    </w:p>
    <w:p w14:paraId="752E8721" w14:textId="77777777" w:rsidR="00604F7F" w:rsidRDefault="00255AD5">
      <w:pPr>
        <w:spacing w:line="578" w:lineRule="exact"/>
        <w:ind w:firstLine="640"/>
        <w:rPr>
          <w:rFonts w:ascii="仿宋" w:eastAsia="仿宋" w:hAnsi="仿宋" w:cs="仿宋"/>
          <w:sz w:val="32"/>
          <w:szCs w:val="32"/>
        </w:rPr>
      </w:pPr>
      <w:r>
        <w:rPr>
          <w:rFonts w:ascii="仿宋" w:eastAsia="仿宋" w:hAnsi="仿宋" w:cs="仿宋" w:hint="eastAsia"/>
          <w:sz w:val="32"/>
          <w:szCs w:val="32"/>
        </w:rPr>
        <w:t xml:space="preserve">以上报表见附件1。   </w:t>
      </w:r>
    </w:p>
    <w:p w14:paraId="5B482E07" w14:textId="77777777" w:rsidR="00604F7F" w:rsidRDefault="00604F7F">
      <w:pPr>
        <w:spacing w:line="578" w:lineRule="exact"/>
        <w:rPr>
          <w:rFonts w:ascii="黑体" w:eastAsia="黑体" w:hAnsi="黑体" w:cs="黑体"/>
          <w:sz w:val="32"/>
          <w:szCs w:val="32"/>
        </w:rPr>
      </w:pPr>
    </w:p>
    <w:p w14:paraId="01BC9C41" w14:textId="77777777" w:rsidR="00604F7F" w:rsidRDefault="00604F7F">
      <w:pPr>
        <w:pStyle w:val="2"/>
        <w:spacing w:line="578" w:lineRule="exact"/>
        <w:ind w:firstLine="640"/>
        <w:rPr>
          <w:rFonts w:ascii="黑体" w:eastAsia="黑体" w:hAnsi="黑体" w:cs="黑体"/>
          <w:sz w:val="32"/>
          <w:szCs w:val="32"/>
        </w:rPr>
      </w:pPr>
    </w:p>
    <w:p w14:paraId="58C2F6E2" w14:textId="77777777" w:rsidR="00604F7F" w:rsidRDefault="00604F7F">
      <w:pPr>
        <w:pStyle w:val="TOC3"/>
        <w:spacing w:line="578" w:lineRule="exact"/>
        <w:rPr>
          <w:rFonts w:ascii="黑体" w:eastAsia="黑体" w:hAnsi="黑体" w:cs="黑体"/>
          <w:sz w:val="32"/>
          <w:szCs w:val="32"/>
        </w:rPr>
      </w:pPr>
    </w:p>
    <w:p w14:paraId="38F13803" w14:textId="77777777" w:rsidR="00604F7F" w:rsidRDefault="00604F7F">
      <w:pPr>
        <w:spacing w:line="578" w:lineRule="exact"/>
        <w:rPr>
          <w:rFonts w:ascii="黑体" w:eastAsia="黑体" w:hAnsi="黑体" w:cs="黑体"/>
          <w:sz w:val="32"/>
          <w:szCs w:val="32"/>
        </w:rPr>
      </w:pPr>
    </w:p>
    <w:p w14:paraId="4C25BCF4" w14:textId="77777777" w:rsidR="00604F7F" w:rsidRDefault="00604F7F">
      <w:pPr>
        <w:pStyle w:val="2"/>
        <w:spacing w:line="578" w:lineRule="exact"/>
        <w:ind w:firstLine="640"/>
        <w:rPr>
          <w:rFonts w:ascii="黑体" w:eastAsia="黑体" w:hAnsi="黑体" w:cs="黑体"/>
          <w:sz w:val="32"/>
          <w:szCs w:val="32"/>
        </w:rPr>
      </w:pPr>
    </w:p>
    <w:p w14:paraId="7298C782" w14:textId="77777777" w:rsidR="00604F7F" w:rsidRDefault="00604F7F">
      <w:pPr>
        <w:pStyle w:val="TOC3"/>
        <w:spacing w:line="578" w:lineRule="exact"/>
        <w:rPr>
          <w:rFonts w:ascii="黑体" w:eastAsia="黑体" w:hAnsi="黑体" w:cs="黑体"/>
          <w:sz w:val="32"/>
          <w:szCs w:val="32"/>
        </w:rPr>
      </w:pPr>
    </w:p>
    <w:p w14:paraId="4D166492" w14:textId="77777777" w:rsidR="00604F7F" w:rsidRDefault="00604F7F">
      <w:pPr>
        <w:spacing w:line="578" w:lineRule="exact"/>
        <w:rPr>
          <w:rFonts w:ascii="黑体" w:eastAsia="黑体" w:hAnsi="黑体" w:cs="黑体"/>
          <w:sz w:val="32"/>
          <w:szCs w:val="32"/>
        </w:rPr>
      </w:pPr>
    </w:p>
    <w:p w14:paraId="1BAC8CCA" w14:textId="77777777" w:rsidR="00604F7F" w:rsidRDefault="00604F7F">
      <w:pPr>
        <w:pStyle w:val="2"/>
        <w:spacing w:line="578" w:lineRule="exact"/>
        <w:ind w:firstLine="640"/>
        <w:rPr>
          <w:rFonts w:ascii="黑体" w:eastAsia="黑体" w:hAnsi="黑体" w:cs="黑体"/>
          <w:sz w:val="32"/>
          <w:szCs w:val="32"/>
        </w:rPr>
      </w:pPr>
    </w:p>
    <w:p w14:paraId="68C7AF22" w14:textId="77777777" w:rsidR="00604F7F" w:rsidRDefault="00604F7F">
      <w:pPr>
        <w:pStyle w:val="TOC3"/>
        <w:spacing w:line="578" w:lineRule="exact"/>
      </w:pPr>
    </w:p>
    <w:p w14:paraId="31BF6332" w14:textId="77777777" w:rsidR="00604F7F" w:rsidRDefault="00255AD5">
      <w:pPr>
        <w:spacing w:line="578" w:lineRule="exact"/>
        <w:jc w:val="center"/>
        <w:outlineLvl w:val="0"/>
        <w:rPr>
          <w:rFonts w:ascii="黑体" w:eastAsia="黑体" w:hAnsi="ˎ̥"/>
          <w:sz w:val="32"/>
          <w:szCs w:val="32"/>
        </w:rPr>
      </w:pPr>
      <w:bookmarkStart w:id="71" w:name="_Toc31264_WPSOffice_Level1"/>
      <w:bookmarkStart w:id="72" w:name="_Toc16686_WPSOffice_Level1"/>
      <w:bookmarkStart w:id="73" w:name="_Toc29683_WPSOffice_Level1"/>
      <w:bookmarkStart w:id="74" w:name="_Toc28629_WPSOffice_Level1"/>
      <w:bookmarkStart w:id="75" w:name="_Toc27590_WPSOffice_Level1"/>
      <w:bookmarkStart w:id="76" w:name="_Toc4402_WPSOffice_Level1"/>
      <w:r>
        <w:rPr>
          <w:rFonts w:ascii="黑体" w:eastAsia="黑体" w:hAnsi="ˎ̥" w:hint="eastAsia"/>
          <w:sz w:val="32"/>
          <w:szCs w:val="32"/>
        </w:rPr>
        <w:lastRenderedPageBreak/>
        <w:t xml:space="preserve">第三部分  </w:t>
      </w:r>
      <w:r>
        <w:rPr>
          <w:rFonts w:ascii="黑体" w:eastAsia="黑体" w:hAnsi="ˎ̥"/>
          <w:sz w:val="32"/>
          <w:szCs w:val="32"/>
        </w:rPr>
        <w:t>2024</w:t>
      </w:r>
      <w:r>
        <w:rPr>
          <w:rFonts w:ascii="黑体" w:eastAsia="黑体" w:hAnsi="ˎ̥" w:hint="eastAsia"/>
          <w:sz w:val="32"/>
          <w:szCs w:val="32"/>
        </w:rPr>
        <w:t>年度部门决算情况说明</w:t>
      </w:r>
      <w:bookmarkEnd w:id="71"/>
      <w:bookmarkEnd w:id="72"/>
      <w:bookmarkEnd w:id="73"/>
      <w:bookmarkEnd w:id="74"/>
      <w:bookmarkEnd w:id="75"/>
      <w:bookmarkEnd w:id="76"/>
    </w:p>
    <w:p w14:paraId="0108672B" w14:textId="77777777" w:rsidR="00604F7F" w:rsidRDefault="00604F7F">
      <w:pPr>
        <w:spacing w:line="578" w:lineRule="exact"/>
        <w:jc w:val="center"/>
        <w:rPr>
          <w:rFonts w:ascii="黑体" w:eastAsia="黑体" w:hAnsi="ˎ̥"/>
          <w:sz w:val="32"/>
          <w:szCs w:val="32"/>
        </w:rPr>
      </w:pPr>
    </w:p>
    <w:p w14:paraId="1051B5AA" w14:textId="498ABB25" w:rsidR="00604F7F" w:rsidRDefault="00255AD5">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Pr>
          <w:rFonts w:ascii="楷体_GB2312" w:eastAsia="楷体_GB2312" w:hAnsi="ˎ̥" w:hint="eastAsia"/>
          <w:sz w:val="32"/>
          <w:szCs w:val="32"/>
        </w:rPr>
        <w:t xml:space="preserve">    </w:t>
      </w:r>
      <w:r>
        <w:rPr>
          <w:rFonts w:ascii="仿宋_GB2312" w:eastAsia="仿宋_GB2312" w:hAnsi="ˎ̥"/>
          <w:sz w:val="32"/>
          <w:szCs w:val="32"/>
        </w:rPr>
        <w:t>2024</w:t>
      </w:r>
      <w:r>
        <w:rPr>
          <w:rFonts w:ascii="仿宋_GB2312" w:eastAsia="仿宋_GB2312" w:hAnsi="ˎ̥" w:hint="eastAsia"/>
          <w:sz w:val="32"/>
          <w:szCs w:val="32"/>
        </w:rPr>
        <w:t>年度收入总计13,289.95万元，支出总计</w:t>
      </w:r>
      <w:r>
        <w:rPr>
          <w:rFonts w:ascii="仿宋_GB2312" w:eastAsia="仿宋_GB2312" w:hAnsi="ˎ̥"/>
          <w:sz w:val="32"/>
          <w:szCs w:val="32"/>
        </w:rPr>
        <w:t>13,290.81</w:t>
      </w:r>
      <w:r>
        <w:rPr>
          <w:rFonts w:ascii="仿宋_GB2312" w:eastAsia="仿宋_GB2312" w:hAnsi="ˎ̥" w:hint="eastAsia"/>
          <w:sz w:val="32"/>
          <w:szCs w:val="32"/>
        </w:rPr>
        <w:t>万元，与</w:t>
      </w:r>
      <w:r>
        <w:rPr>
          <w:rFonts w:ascii="仿宋_GB2312" w:eastAsia="仿宋_GB2312" w:hAnsi="ˎ̥"/>
          <w:sz w:val="32"/>
          <w:szCs w:val="32"/>
        </w:rPr>
        <w:t>2023</w:t>
      </w:r>
      <w:r>
        <w:rPr>
          <w:rFonts w:ascii="仿宋_GB2312" w:eastAsia="仿宋_GB2312" w:hAnsi="ˎ̥" w:hint="eastAsia"/>
          <w:sz w:val="32"/>
          <w:szCs w:val="32"/>
        </w:rPr>
        <w:t>年度相比，收入、支出总计各增加1980.76万元、1981.62万元，增长17.51%、17.52%。主要原因：一是较2023年增加3人、人员经费增加；二是增加公共职业技能实训基地项目经费；三是增加企业退休职工护工费。</w:t>
      </w:r>
    </w:p>
    <w:p w14:paraId="05B8AFDA"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sz w:val="32"/>
          <w:szCs w:val="32"/>
        </w:rPr>
        <w:t>）</w:t>
      </w:r>
      <w:r>
        <w:rPr>
          <w:rFonts w:ascii="楷体" w:eastAsia="楷体" w:hAnsi="楷体" w:cs="楷体" w:hint="eastAsia"/>
          <w:sz w:val="32"/>
          <w:szCs w:val="32"/>
        </w:rPr>
        <w:t>收入</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14:paraId="596A4F3C"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w:t>
      </w:r>
      <w:r>
        <w:rPr>
          <w:rFonts w:ascii="仿宋_GB2312" w:eastAsia="仿宋_GB2312" w:hAnsi="ˎ̥"/>
          <w:sz w:val="32"/>
          <w:szCs w:val="32"/>
        </w:rPr>
        <w:t>收入13,289.95</w:t>
      </w:r>
      <w:r>
        <w:rPr>
          <w:rFonts w:ascii="仿宋_GB2312" w:eastAsia="仿宋_GB2312" w:hAnsi="ˎ̥" w:hint="eastAsia"/>
          <w:sz w:val="32"/>
          <w:szCs w:val="32"/>
        </w:rPr>
        <w:t>万元。</w:t>
      </w:r>
    </w:p>
    <w:p w14:paraId="3AB6C104"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使用非财政拨款结余</w:t>
      </w:r>
      <w:r>
        <w:rPr>
          <w:rFonts w:ascii="仿宋_GB2312" w:eastAsia="仿宋_GB2312" w:hAnsi="ˎ̥"/>
          <w:sz w:val="32"/>
          <w:szCs w:val="32"/>
        </w:rPr>
        <w:t>0.00</w:t>
      </w:r>
      <w:r>
        <w:rPr>
          <w:rFonts w:ascii="仿宋_GB2312" w:eastAsia="仿宋_GB2312" w:hAnsi="ˎ̥" w:hint="eastAsia"/>
          <w:sz w:val="32"/>
          <w:szCs w:val="32"/>
        </w:rPr>
        <w:t>万元，较</w:t>
      </w:r>
      <w:r>
        <w:rPr>
          <w:rFonts w:ascii="仿宋_GB2312" w:eastAsia="仿宋_GB2312" w:hAnsi="ˎ̥"/>
          <w:sz w:val="32"/>
          <w:szCs w:val="32"/>
        </w:rPr>
        <w:t>2023</w:t>
      </w:r>
      <w:r>
        <w:rPr>
          <w:rFonts w:ascii="仿宋_GB2312" w:eastAsia="仿宋_GB2312" w:hAnsi="ˎ̥" w:hint="eastAsia"/>
          <w:sz w:val="32"/>
          <w:szCs w:val="32"/>
        </w:rPr>
        <w:t>年度决算数增加0.00万元。</w:t>
      </w:r>
    </w:p>
    <w:p w14:paraId="5B2819ED" w14:textId="0BEDBAEC"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年初结转结余</w:t>
      </w:r>
      <w:r>
        <w:rPr>
          <w:rFonts w:ascii="仿宋_GB2312" w:eastAsia="仿宋_GB2312" w:hAnsi="ˎ̥"/>
          <w:sz w:val="32"/>
          <w:szCs w:val="32"/>
        </w:rPr>
        <w:t>0.85</w:t>
      </w:r>
      <w:r>
        <w:rPr>
          <w:rFonts w:ascii="仿宋_GB2312" w:eastAsia="仿宋_GB2312" w:hAnsi="ˎ̥" w:hint="eastAsia"/>
          <w:sz w:val="32"/>
          <w:szCs w:val="32"/>
        </w:rPr>
        <w:t>万元，主要是0.56万是市直机关党员“三包”经费，0.29万是职工书屋</w:t>
      </w:r>
      <w:r w:rsidR="00B16FAA">
        <w:rPr>
          <w:rFonts w:ascii="仿宋_GB2312" w:eastAsia="仿宋_GB2312" w:hAnsi="ˎ̥" w:hint="eastAsia"/>
          <w:sz w:val="32"/>
          <w:szCs w:val="32"/>
        </w:rPr>
        <w:t>建设</w:t>
      </w:r>
      <w:r>
        <w:rPr>
          <w:rFonts w:ascii="仿宋_GB2312" w:eastAsia="仿宋_GB2312" w:hAnsi="ˎ̥" w:hint="eastAsia"/>
          <w:sz w:val="32"/>
          <w:szCs w:val="32"/>
        </w:rPr>
        <w:t>资金，较</w:t>
      </w:r>
      <w:r>
        <w:rPr>
          <w:rFonts w:ascii="仿宋_GB2312" w:eastAsia="仿宋_GB2312" w:hAnsi="ˎ̥"/>
          <w:sz w:val="32"/>
          <w:szCs w:val="32"/>
        </w:rPr>
        <w:t>2023</w:t>
      </w:r>
      <w:r>
        <w:rPr>
          <w:rFonts w:ascii="仿宋_GB2312" w:eastAsia="仿宋_GB2312" w:hAnsi="ˎ̥" w:hint="eastAsia"/>
          <w:sz w:val="32"/>
          <w:szCs w:val="32"/>
        </w:rPr>
        <w:t>年度决算数减少28.86万元，下降97.14%，主要原因是其他非财政结余资金上缴财政。</w:t>
      </w:r>
    </w:p>
    <w:p w14:paraId="74FADFF8"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w:t>
      </w:r>
      <w:r>
        <w:rPr>
          <w:rFonts w:ascii="楷体" w:eastAsia="楷体" w:hAnsi="楷体" w:cs="楷体" w:hint="eastAsia"/>
          <w:sz w:val="32"/>
          <w:szCs w:val="32"/>
        </w:rPr>
        <w:t>支出</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14:paraId="788E8B00"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本年支出</w:t>
      </w:r>
      <w:r>
        <w:rPr>
          <w:rFonts w:ascii="仿宋_GB2312" w:eastAsia="仿宋_GB2312" w:hAnsi="ˎ̥"/>
          <w:sz w:val="32"/>
          <w:szCs w:val="32"/>
        </w:rPr>
        <w:t>13,290.81</w:t>
      </w:r>
      <w:r>
        <w:rPr>
          <w:rFonts w:ascii="仿宋_GB2312" w:eastAsia="仿宋_GB2312" w:hAnsi="ˎ̥" w:hint="eastAsia"/>
          <w:sz w:val="32"/>
          <w:szCs w:val="32"/>
        </w:rPr>
        <w:t>万元。</w:t>
      </w:r>
    </w:p>
    <w:p w14:paraId="3826849C"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结余分配</w:t>
      </w:r>
      <w:r>
        <w:rPr>
          <w:rFonts w:ascii="仿宋_GB2312" w:eastAsia="仿宋_GB2312" w:hAnsi="ˎ̥"/>
          <w:sz w:val="32"/>
          <w:szCs w:val="32"/>
        </w:rPr>
        <w:t>0.00</w:t>
      </w:r>
      <w:r>
        <w:rPr>
          <w:rFonts w:ascii="仿宋_GB2312" w:eastAsia="仿宋_GB2312" w:hAnsi="ˎ̥" w:hint="eastAsia"/>
          <w:sz w:val="32"/>
          <w:szCs w:val="32"/>
        </w:rPr>
        <w:t>万元，较</w:t>
      </w:r>
      <w:r>
        <w:rPr>
          <w:rFonts w:ascii="仿宋_GB2312" w:eastAsia="仿宋_GB2312" w:hAnsi="ˎ̥"/>
          <w:sz w:val="32"/>
          <w:szCs w:val="32"/>
        </w:rPr>
        <w:t>2023</w:t>
      </w:r>
      <w:r>
        <w:rPr>
          <w:rFonts w:ascii="仿宋_GB2312" w:eastAsia="仿宋_GB2312" w:hAnsi="ˎ̥" w:hint="eastAsia"/>
          <w:sz w:val="32"/>
          <w:szCs w:val="32"/>
        </w:rPr>
        <w:t>年度决算数增加0.00万元，增长0%。</w:t>
      </w:r>
    </w:p>
    <w:p w14:paraId="220368D4" w14:textId="2804C9D6" w:rsidR="00A55C54" w:rsidRDefault="00255AD5" w:rsidP="00A55C54">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年末结转结余</w:t>
      </w:r>
      <w:r>
        <w:rPr>
          <w:rFonts w:ascii="仿宋_GB2312" w:eastAsia="仿宋_GB2312" w:hAnsi="ˎ̥"/>
          <w:sz w:val="32"/>
          <w:szCs w:val="32"/>
        </w:rPr>
        <w:t>0.00</w:t>
      </w:r>
      <w:r>
        <w:rPr>
          <w:rFonts w:ascii="仿宋_GB2312" w:eastAsia="仿宋_GB2312" w:hAnsi="ˎ̥" w:hint="eastAsia"/>
          <w:sz w:val="32"/>
          <w:szCs w:val="32"/>
        </w:rPr>
        <w:t>万元，较</w:t>
      </w:r>
      <w:r>
        <w:rPr>
          <w:rFonts w:ascii="仿宋_GB2312" w:eastAsia="仿宋_GB2312" w:hAnsi="ˎ̥"/>
          <w:sz w:val="32"/>
          <w:szCs w:val="32"/>
        </w:rPr>
        <w:t>2023</w:t>
      </w:r>
      <w:r>
        <w:rPr>
          <w:rFonts w:ascii="仿宋_GB2312" w:eastAsia="仿宋_GB2312" w:hAnsi="ˎ̥" w:hint="eastAsia"/>
          <w:sz w:val="32"/>
          <w:szCs w:val="32"/>
        </w:rPr>
        <w:t>年度决算数</w:t>
      </w:r>
      <w:r w:rsidR="00FC1BDB">
        <w:rPr>
          <w:rFonts w:ascii="仿宋_GB2312" w:eastAsia="仿宋_GB2312" w:hAnsi="ˎ̥" w:hint="eastAsia"/>
          <w:sz w:val="32"/>
          <w:szCs w:val="32"/>
        </w:rPr>
        <w:t>减少</w:t>
      </w:r>
      <w:r w:rsidR="00A55C54">
        <w:rPr>
          <w:rFonts w:ascii="仿宋_GB2312" w:eastAsia="仿宋_GB2312" w:hAnsi="ˎ̥"/>
          <w:sz w:val="32"/>
          <w:szCs w:val="32"/>
        </w:rPr>
        <w:t>23.12</w:t>
      </w:r>
      <w:r>
        <w:rPr>
          <w:rFonts w:ascii="仿宋_GB2312" w:eastAsia="仿宋_GB2312" w:hAnsi="ˎ̥" w:hint="eastAsia"/>
          <w:sz w:val="32"/>
          <w:szCs w:val="32"/>
        </w:rPr>
        <w:t>万元，</w:t>
      </w:r>
      <w:r w:rsidR="00A55C54">
        <w:rPr>
          <w:rFonts w:ascii="仿宋_GB2312" w:eastAsia="仿宋_GB2312" w:hAnsi="ˎ̥" w:hint="eastAsia"/>
          <w:sz w:val="32"/>
          <w:szCs w:val="32"/>
        </w:rPr>
        <w:t>下降</w:t>
      </w:r>
      <w:r w:rsidR="00A55C54">
        <w:rPr>
          <w:rFonts w:ascii="仿宋_GB2312" w:eastAsia="仿宋_GB2312" w:hAnsi="ˎ̥"/>
          <w:sz w:val="32"/>
          <w:szCs w:val="32"/>
        </w:rPr>
        <w:t>100</w:t>
      </w:r>
      <w:r>
        <w:rPr>
          <w:rFonts w:ascii="仿宋_GB2312" w:eastAsia="仿宋_GB2312" w:hAnsi="ˎ̥" w:hint="eastAsia"/>
          <w:sz w:val="32"/>
          <w:szCs w:val="32"/>
        </w:rPr>
        <w:t>%</w:t>
      </w:r>
      <w:r w:rsidR="00A55C54">
        <w:rPr>
          <w:rFonts w:ascii="仿宋_GB2312" w:eastAsia="仿宋_GB2312" w:hAnsi="ˎ̥" w:hint="eastAsia"/>
          <w:sz w:val="32"/>
          <w:szCs w:val="32"/>
        </w:rPr>
        <w:t>，主要原因是其他非财政结余资金上缴财政。</w:t>
      </w:r>
    </w:p>
    <w:p w14:paraId="5ABFB0DE" w14:textId="5F91D9E0" w:rsidR="00604F7F" w:rsidRDefault="00A55C54">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w:t>
      </w:r>
      <w:r w:rsidR="00255AD5">
        <w:rPr>
          <w:rFonts w:ascii="仿宋_GB2312" w:eastAsia="仿宋_GB2312" w:hAnsi="ˎ̥" w:hint="eastAsia"/>
          <w:sz w:val="32"/>
          <w:szCs w:val="32"/>
        </w:rPr>
        <w:t>。</w:t>
      </w:r>
    </w:p>
    <w:p w14:paraId="0F317C35" w14:textId="77777777" w:rsidR="00604F7F" w:rsidRDefault="00255AD5">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二、收入决算情况说明</w:t>
      </w:r>
      <w:r>
        <w:rPr>
          <w:rFonts w:ascii="黑体" w:eastAsia="黑体" w:hAnsi="黑体" w:cs="黑体" w:hint="eastAsia"/>
          <w:bCs/>
          <w:sz w:val="32"/>
          <w:szCs w:val="32"/>
        </w:rPr>
        <w:br/>
      </w:r>
      <w:r>
        <w:rPr>
          <w:rFonts w:ascii="仿宋_GB2312" w:eastAsia="仿宋_GB2312" w:hAnsi="ˎ̥" w:hint="eastAsia"/>
          <w:sz w:val="32"/>
          <w:szCs w:val="32"/>
        </w:rPr>
        <w:t xml:space="preserve">    本年收入</w:t>
      </w:r>
      <w:r>
        <w:rPr>
          <w:rFonts w:ascii="仿宋_GB2312" w:eastAsia="仿宋_GB2312" w:hAnsi="ˎ̥"/>
          <w:sz w:val="32"/>
          <w:szCs w:val="32"/>
        </w:rPr>
        <w:t>13,289.95</w:t>
      </w:r>
      <w:r>
        <w:rPr>
          <w:rFonts w:ascii="仿宋_GB2312" w:eastAsia="仿宋_GB2312" w:hAnsi="ˎ̥" w:hint="eastAsia"/>
          <w:sz w:val="32"/>
          <w:szCs w:val="32"/>
        </w:rPr>
        <w:t>万元，其中：财政拨款收入</w:t>
      </w:r>
      <w:r>
        <w:rPr>
          <w:rFonts w:ascii="仿宋_GB2312" w:eastAsia="仿宋_GB2312" w:hAnsi="ˎ̥"/>
          <w:sz w:val="32"/>
          <w:szCs w:val="32"/>
        </w:rPr>
        <w:t>13,223.92</w:t>
      </w:r>
      <w:r>
        <w:rPr>
          <w:rFonts w:ascii="仿宋_GB2312" w:eastAsia="仿宋_GB2312" w:hAnsi="ˎ̥" w:hint="eastAsia"/>
          <w:sz w:val="32"/>
          <w:szCs w:val="32"/>
        </w:rPr>
        <w:t>万元，占99.50%；上级补助收入</w:t>
      </w:r>
      <w:r>
        <w:rPr>
          <w:rFonts w:ascii="仿宋_GB2312" w:eastAsia="仿宋_GB2312" w:hAnsi="ˎ̥"/>
          <w:sz w:val="32"/>
          <w:szCs w:val="32"/>
        </w:rPr>
        <w:t>0.00</w:t>
      </w:r>
      <w:r>
        <w:rPr>
          <w:rFonts w:ascii="仿宋_GB2312" w:eastAsia="仿宋_GB2312" w:hAnsi="ˎ̥" w:hint="eastAsia"/>
          <w:sz w:val="32"/>
          <w:szCs w:val="32"/>
        </w:rPr>
        <w:t>万元，占0%；事业收入</w:t>
      </w:r>
      <w:r>
        <w:rPr>
          <w:rFonts w:ascii="仿宋_GB2312" w:eastAsia="仿宋_GB2312" w:hAnsi="ˎ̥"/>
          <w:sz w:val="32"/>
          <w:szCs w:val="32"/>
        </w:rPr>
        <w:t>0.00</w:t>
      </w:r>
      <w:r>
        <w:rPr>
          <w:rFonts w:ascii="仿宋_GB2312" w:eastAsia="仿宋_GB2312" w:hAnsi="ˎ̥" w:hint="eastAsia"/>
          <w:sz w:val="32"/>
          <w:szCs w:val="32"/>
        </w:rPr>
        <w:t>万元，占0%；经营收入</w:t>
      </w:r>
      <w:r>
        <w:rPr>
          <w:rFonts w:ascii="仿宋_GB2312" w:eastAsia="仿宋_GB2312" w:hAnsi="ˎ̥"/>
          <w:sz w:val="32"/>
          <w:szCs w:val="32"/>
        </w:rPr>
        <w:t>0</w:t>
      </w:r>
      <w:r>
        <w:rPr>
          <w:rFonts w:ascii="仿宋_GB2312" w:eastAsia="仿宋_GB2312" w:hAnsi="ˎ̥" w:hint="eastAsia"/>
          <w:sz w:val="32"/>
          <w:szCs w:val="32"/>
        </w:rPr>
        <w:t>.00万元，占0%；附属单位上缴收入</w:t>
      </w:r>
      <w:r>
        <w:rPr>
          <w:rFonts w:ascii="仿宋_GB2312" w:eastAsia="仿宋_GB2312" w:hAnsi="ˎ̥"/>
          <w:sz w:val="32"/>
          <w:szCs w:val="32"/>
        </w:rPr>
        <w:t>0.00</w:t>
      </w:r>
      <w:r>
        <w:rPr>
          <w:rFonts w:ascii="仿宋_GB2312" w:eastAsia="仿宋_GB2312" w:hAnsi="ˎ̥" w:hint="eastAsia"/>
          <w:sz w:val="32"/>
          <w:szCs w:val="32"/>
        </w:rPr>
        <w:t>万元，占0%；其他收入</w:t>
      </w:r>
      <w:r>
        <w:rPr>
          <w:rFonts w:ascii="仿宋_GB2312" w:eastAsia="仿宋_GB2312" w:hAnsi="ˎ̥"/>
          <w:sz w:val="32"/>
          <w:szCs w:val="32"/>
        </w:rPr>
        <w:t>66.03</w:t>
      </w:r>
      <w:r>
        <w:rPr>
          <w:rFonts w:ascii="仿宋_GB2312" w:eastAsia="仿宋_GB2312" w:hAnsi="ˎ̥" w:hint="eastAsia"/>
          <w:sz w:val="32"/>
          <w:szCs w:val="32"/>
        </w:rPr>
        <w:t>万元，占0.50%。</w:t>
      </w:r>
    </w:p>
    <w:p w14:paraId="5FF693E6" w14:textId="77777777" w:rsidR="00604F7F" w:rsidRDefault="00255AD5">
      <w:pPr>
        <w:spacing w:line="578" w:lineRule="exact"/>
        <w:ind w:firstLineChars="196" w:firstLine="627"/>
        <w:outlineLvl w:val="2"/>
        <w:rPr>
          <w:rFonts w:ascii="黑体" w:eastAsia="黑体" w:hAnsi="黑体" w:cs="黑体"/>
          <w:bCs/>
          <w:sz w:val="32"/>
          <w:szCs w:val="32"/>
        </w:rPr>
      </w:pPr>
      <w:r>
        <w:rPr>
          <w:rFonts w:ascii="黑体" w:eastAsia="黑体" w:hAnsi="黑体" w:cs="黑体" w:hint="eastAsia"/>
          <w:bCs/>
          <w:sz w:val="32"/>
          <w:szCs w:val="32"/>
        </w:rPr>
        <w:t>三、支出决算情况说明</w:t>
      </w:r>
    </w:p>
    <w:p w14:paraId="294101DD"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本年支出</w:t>
      </w:r>
      <w:r>
        <w:rPr>
          <w:rFonts w:ascii="仿宋_GB2312" w:eastAsia="仿宋_GB2312" w:hAnsi="ˎ̥"/>
          <w:sz w:val="32"/>
          <w:szCs w:val="32"/>
        </w:rPr>
        <w:t>13,290.81</w:t>
      </w:r>
      <w:r>
        <w:rPr>
          <w:rFonts w:ascii="仿宋_GB2312" w:eastAsia="仿宋_GB2312" w:hAnsi="ˎ̥" w:hint="eastAsia"/>
          <w:sz w:val="32"/>
          <w:szCs w:val="32"/>
        </w:rPr>
        <w:t>万元，其中：基本支出</w:t>
      </w:r>
      <w:r>
        <w:rPr>
          <w:rFonts w:ascii="仿宋_GB2312" w:eastAsia="仿宋_GB2312" w:hAnsi="ˎ̥"/>
          <w:sz w:val="32"/>
          <w:szCs w:val="32"/>
        </w:rPr>
        <w:t>4,573.42</w:t>
      </w:r>
      <w:r>
        <w:rPr>
          <w:rFonts w:ascii="仿宋_GB2312" w:eastAsia="仿宋_GB2312" w:hAnsi="ˎ̥" w:hint="eastAsia"/>
          <w:sz w:val="32"/>
          <w:szCs w:val="32"/>
        </w:rPr>
        <w:t>万元，占34.41%；项目支出</w:t>
      </w:r>
      <w:r>
        <w:rPr>
          <w:rFonts w:ascii="仿宋_GB2312" w:eastAsia="仿宋_GB2312" w:hAnsi="ˎ̥"/>
          <w:sz w:val="32"/>
          <w:szCs w:val="32"/>
        </w:rPr>
        <w:t>8,717.38</w:t>
      </w:r>
      <w:r>
        <w:rPr>
          <w:rFonts w:ascii="仿宋_GB2312" w:eastAsia="仿宋_GB2312" w:hAnsi="ˎ̥" w:hint="eastAsia"/>
          <w:sz w:val="32"/>
          <w:szCs w:val="32"/>
        </w:rPr>
        <w:t>万元，占65.59%；上缴上级支出</w:t>
      </w:r>
      <w:r>
        <w:rPr>
          <w:rFonts w:ascii="仿宋_GB2312" w:eastAsia="仿宋_GB2312" w:hAnsi="ˎ̥"/>
          <w:sz w:val="32"/>
          <w:szCs w:val="32"/>
        </w:rPr>
        <w:t>0.00</w:t>
      </w:r>
      <w:r>
        <w:rPr>
          <w:rFonts w:ascii="仿宋_GB2312" w:eastAsia="仿宋_GB2312" w:hAnsi="ˎ̥" w:hint="eastAsia"/>
          <w:sz w:val="32"/>
          <w:szCs w:val="32"/>
        </w:rPr>
        <w:t>万元，占0%；经营支出</w:t>
      </w:r>
      <w:r>
        <w:rPr>
          <w:rFonts w:ascii="仿宋_GB2312" w:eastAsia="仿宋_GB2312" w:hAnsi="ˎ̥"/>
          <w:sz w:val="32"/>
          <w:szCs w:val="32"/>
        </w:rPr>
        <w:t>0.00</w:t>
      </w:r>
      <w:r>
        <w:rPr>
          <w:rFonts w:ascii="仿宋_GB2312" w:eastAsia="仿宋_GB2312" w:hAnsi="ˎ̥" w:hint="eastAsia"/>
          <w:sz w:val="32"/>
          <w:szCs w:val="32"/>
        </w:rPr>
        <w:t>万元，占0%；对附属单位补助支出</w:t>
      </w:r>
      <w:r>
        <w:rPr>
          <w:rFonts w:ascii="仿宋_GB2312" w:eastAsia="仿宋_GB2312" w:hAnsi="ˎ̥"/>
          <w:sz w:val="32"/>
          <w:szCs w:val="32"/>
        </w:rPr>
        <w:t>0.00</w:t>
      </w:r>
      <w:r>
        <w:rPr>
          <w:rFonts w:ascii="仿宋_GB2312" w:eastAsia="仿宋_GB2312" w:hAnsi="ˎ̥" w:hint="eastAsia"/>
          <w:sz w:val="32"/>
          <w:szCs w:val="32"/>
        </w:rPr>
        <w:t>万元，占0%。</w:t>
      </w:r>
    </w:p>
    <w:p w14:paraId="6EA146FC" w14:textId="77777777" w:rsidR="00604F7F" w:rsidRDefault="00255AD5">
      <w:pPr>
        <w:spacing w:line="578" w:lineRule="exact"/>
        <w:ind w:firstLineChars="196" w:firstLine="627"/>
        <w:outlineLvl w:val="2"/>
        <w:rPr>
          <w:rFonts w:ascii="黑体" w:eastAsia="黑体" w:hAnsi="黑体" w:cs="黑体"/>
          <w:bCs/>
          <w:sz w:val="32"/>
          <w:szCs w:val="32"/>
        </w:rPr>
      </w:pPr>
      <w:r>
        <w:rPr>
          <w:rFonts w:ascii="黑体" w:eastAsia="黑体" w:hAnsi="黑体" w:cs="黑体" w:hint="eastAsia"/>
          <w:bCs/>
          <w:sz w:val="32"/>
          <w:szCs w:val="32"/>
        </w:rPr>
        <w:t>四、财政拨款收入支出决算总体情况说明</w:t>
      </w:r>
    </w:p>
    <w:p w14:paraId="3CD7D434"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年度财政拨款收入</w:t>
      </w:r>
      <w:r>
        <w:rPr>
          <w:rFonts w:ascii="仿宋_GB2312" w:eastAsia="仿宋_GB2312" w:hAnsi="ˎ̥"/>
          <w:sz w:val="32"/>
          <w:szCs w:val="32"/>
        </w:rPr>
        <w:t>13,223.92</w:t>
      </w:r>
      <w:r>
        <w:rPr>
          <w:rFonts w:ascii="仿宋_GB2312" w:eastAsia="仿宋_GB2312" w:hAnsi="ˎ̥" w:hint="eastAsia"/>
          <w:sz w:val="32"/>
          <w:szCs w:val="32"/>
        </w:rPr>
        <w:t>万元，支出</w:t>
      </w:r>
      <w:r>
        <w:rPr>
          <w:rFonts w:ascii="仿宋_GB2312" w:eastAsia="仿宋_GB2312" w:hAnsi="ˎ̥"/>
          <w:sz w:val="32"/>
          <w:szCs w:val="32"/>
        </w:rPr>
        <w:t>13,223.92</w:t>
      </w:r>
      <w:r>
        <w:rPr>
          <w:rFonts w:ascii="仿宋_GB2312" w:eastAsia="仿宋_GB2312" w:hAnsi="ˎ̥" w:hint="eastAsia"/>
          <w:sz w:val="32"/>
          <w:szCs w:val="32"/>
        </w:rPr>
        <w:t>万元。与</w:t>
      </w:r>
      <w:r>
        <w:rPr>
          <w:rFonts w:ascii="仿宋_GB2312" w:eastAsia="仿宋_GB2312" w:hAnsi="ˎ̥"/>
          <w:sz w:val="32"/>
          <w:szCs w:val="32"/>
        </w:rPr>
        <w:t>2023</w:t>
      </w:r>
      <w:r>
        <w:rPr>
          <w:rFonts w:ascii="仿宋_GB2312" w:eastAsia="仿宋_GB2312" w:hAnsi="ˎ̥" w:hint="eastAsia"/>
          <w:sz w:val="32"/>
          <w:szCs w:val="32"/>
        </w:rPr>
        <w:t>年度相比，财政拨款收入增加2140.99万元，增长19.32%，主要原因：一是增加人员经费和公用经费；二是增加公共职业技能实训基地项目经费；三是增加职工工资福利。支出增加2140.99万元，增长19.32%，主要原因：一是增加人员经费和公用经费支出；二是增加公共职业技能实训基地项目经费支出；三是增加工资福利支出。</w:t>
      </w:r>
    </w:p>
    <w:p w14:paraId="2F2814C4"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财政拨款年初结转结余</w:t>
      </w:r>
      <w:r>
        <w:rPr>
          <w:rFonts w:ascii="仿宋_GB2312" w:eastAsia="仿宋_GB2312" w:hAnsi="ˎ̥"/>
          <w:sz w:val="32"/>
          <w:szCs w:val="32"/>
        </w:rPr>
        <w:t>0.00</w:t>
      </w:r>
      <w:r>
        <w:rPr>
          <w:rFonts w:ascii="仿宋_GB2312" w:eastAsia="仿宋_GB2312" w:hAnsi="ˎ̥" w:hint="eastAsia"/>
          <w:sz w:val="32"/>
          <w:szCs w:val="32"/>
        </w:rPr>
        <w:t>万元，主要原因是2023年开始以支定收，2024年年初无结转结余资金，较</w:t>
      </w:r>
      <w:r>
        <w:rPr>
          <w:rFonts w:ascii="仿宋_GB2312" w:eastAsia="仿宋_GB2312" w:hAnsi="ˎ̥"/>
          <w:sz w:val="32"/>
          <w:szCs w:val="32"/>
        </w:rPr>
        <w:t>2023</w:t>
      </w:r>
      <w:r>
        <w:rPr>
          <w:rFonts w:ascii="仿宋_GB2312" w:eastAsia="仿宋_GB2312" w:hAnsi="ˎ̥" w:hint="eastAsia"/>
          <w:sz w:val="32"/>
          <w:szCs w:val="32"/>
        </w:rPr>
        <w:t>年度决算数增加0万元，增长0%。</w:t>
      </w:r>
    </w:p>
    <w:p w14:paraId="604B1429"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财政拨款年末结转结余</w:t>
      </w:r>
      <w:r>
        <w:rPr>
          <w:rFonts w:ascii="仿宋_GB2312" w:eastAsia="仿宋_GB2312" w:hAnsi="ˎ̥"/>
          <w:sz w:val="32"/>
          <w:szCs w:val="32"/>
        </w:rPr>
        <w:t>0.00</w:t>
      </w:r>
      <w:r>
        <w:rPr>
          <w:rFonts w:ascii="仿宋_GB2312" w:eastAsia="仿宋_GB2312" w:hAnsi="ˎ̥" w:hint="eastAsia"/>
          <w:sz w:val="32"/>
          <w:szCs w:val="32"/>
        </w:rPr>
        <w:t>万元，主要原因是2023年开始以支定收，2024年年初无结转结余资金，较</w:t>
      </w:r>
      <w:r>
        <w:rPr>
          <w:rFonts w:ascii="仿宋_GB2312" w:eastAsia="仿宋_GB2312" w:hAnsi="ˎ̥"/>
          <w:sz w:val="32"/>
          <w:szCs w:val="32"/>
        </w:rPr>
        <w:t>2023</w:t>
      </w:r>
      <w:r>
        <w:rPr>
          <w:rFonts w:ascii="仿宋_GB2312" w:eastAsia="仿宋_GB2312" w:hAnsi="ˎ̥" w:hint="eastAsia"/>
          <w:sz w:val="32"/>
          <w:szCs w:val="32"/>
        </w:rPr>
        <w:t>年度决算数增加0万元，增长0%。</w:t>
      </w:r>
    </w:p>
    <w:p w14:paraId="7BE8C2ED" w14:textId="77777777" w:rsidR="00604F7F" w:rsidRDefault="00255AD5">
      <w:pPr>
        <w:spacing w:line="578" w:lineRule="exact"/>
        <w:ind w:firstLineChars="196" w:firstLine="627"/>
        <w:outlineLvl w:val="2"/>
        <w:rPr>
          <w:rFonts w:ascii="黑体" w:eastAsia="黑体" w:hAnsi="黑体" w:cs="黑体"/>
          <w:bCs/>
          <w:sz w:val="32"/>
          <w:szCs w:val="32"/>
        </w:rPr>
      </w:pPr>
      <w:r>
        <w:rPr>
          <w:rFonts w:ascii="黑体" w:eastAsia="黑体" w:hAnsi="黑体" w:cs="黑体" w:hint="eastAsia"/>
          <w:bCs/>
          <w:sz w:val="32"/>
          <w:szCs w:val="32"/>
        </w:rPr>
        <w:t>五、一般公共预算财政拨款支出决算情况说明</w:t>
      </w:r>
    </w:p>
    <w:p w14:paraId="55616396" w14:textId="77777777" w:rsidR="00604F7F" w:rsidRDefault="00255AD5">
      <w:pPr>
        <w:spacing w:line="578" w:lineRule="exact"/>
        <w:ind w:firstLineChars="200" w:firstLine="640"/>
        <w:outlineLvl w:val="1"/>
        <w:rPr>
          <w:rFonts w:ascii="楷体" w:eastAsia="楷体" w:hAnsi="楷体" w:cs="楷体"/>
          <w:sz w:val="32"/>
          <w:szCs w:val="32"/>
        </w:rPr>
      </w:pPr>
      <w:bookmarkStart w:id="77" w:name="_Toc21737_WPSOffice_Level2"/>
      <w:bookmarkStart w:id="78" w:name="_Toc13694_WPSOffice_Level2"/>
      <w:bookmarkStart w:id="79" w:name="_Toc23005_WPSOffice_Level2"/>
      <w:bookmarkStart w:id="80" w:name="_Toc19665_WPSOffice_Level2"/>
      <w:bookmarkStart w:id="81" w:name="_Toc9989_WPSOffice_Level2"/>
      <w:bookmarkStart w:id="82" w:name="_Toc17398_WPSOffice_Level2"/>
      <w:r>
        <w:rPr>
          <w:rFonts w:ascii="楷体" w:eastAsia="楷体" w:hAnsi="楷体" w:cs="楷体" w:hint="eastAsia"/>
          <w:sz w:val="32"/>
          <w:szCs w:val="32"/>
        </w:rPr>
        <w:t>（一）一般公共预算财政拨款支出决算总体情况</w:t>
      </w:r>
      <w:bookmarkEnd w:id="77"/>
      <w:bookmarkEnd w:id="78"/>
      <w:bookmarkEnd w:id="79"/>
      <w:bookmarkEnd w:id="80"/>
      <w:bookmarkEnd w:id="81"/>
      <w:bookmarkEnd w:id="82"/>
    </w:p>
    <w:p w14:paraId="0B0CF276"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w:t>
      </w:r>
      <w:r>
        <w:rPr>
          <w:rFonts w:ascii="仿宋_GB2312" w:eastAsia="仿宋_GB2312" w:hAnsi="ˎ̥"/>
          <w:sz w:val="32"/>
          <w:szCs w:val="32"/>
        </w:rPr>
        <w:t>13,223.92</w:t>
      </w:r>
      <w:r>
        <w:rPr>
          <w:rFonts w:ascii="仿宋_GB2312" w:eastAsia="仿宋_GB2312" w:hAnsi="ˎ̥" w:hint="eastAsia"/>
          <w:sz w:val="32"/>
          <w:szCs w:val="32"/>
        </w:rPr>
        <w:t>万元，占本年支出合计的99.50%。与</w:t>
      </w:r>
      <w:r>
        <w:rPr>
          <w:rFonts w:ascii="仿宋_GB2312" w:eastAsia="仿宋_GB2312" w:hAnsi="ˎ̥"/>
          <w:sz w:val="32"/>
          <w:szCs w:val="32"/>
        </w:rPr>
        <w:t>2023</w:t>
      </w:r>
      <w:r>
        <w:rPr>
          <w:rFonts w:ascii="仿宋_GB2312" w:eastAsia="仿宋_GB2312" w:hAnsi="ˎ̥" w:hint="eastAsia"/>
          <w:sz w:val="32"/>
          <w:szCs w:val="32"/>
        </w:rPr>
        <w:t>年度相比，一般公共预算财政拨款支出增加2140.99万元，增长19.32%，主要原因是人员经费和公用经费、公共职业技能实训基地项目经费、职工工资福利等资金增加。</w:t>
      </w:r>
    </w:p>
    <w:p w14:paraId="02CF4A38" w14:textId="77777777" w:rsidR="00604F7F" w:rsidRDefault="00255AD5">
      <w:pPr>
        <w:spacing w:line="578" w:lineRule="exact"/>
        <w:ind w:firstLineChars="200" w:firstLine="640"/>
        <w:outlineLvl w:val="1"/>
        <w:rPr>
          <w:rFonts w:ascii="楷体" w:eastAsia="楷体" w:hAnsi="楷体" w:cs="楷体"/>
          <w:sz w:val="32"/>
          <w:szCs w:val="32"/>
        </w:rPr>
      </w:pPr>
      <w:bookmarkStart w:id="83" w:name="_Toc18793_WPSOffice_Level2"/>
      <w:bookmarkStart w:id="84" w:name="_Toc2711_WPSOffice_Level2"/>
      <w:bookmarkStart w:id="85" w:name="_Toc19535_WPSOffice_Level2"/>
      <w:bookmarkStart w:id="86" w:name="_Toc23864_WPSOffice_Level2"/>
      <w:bookmarkStart w:id="87" w:name="_Toc19075_WPSOffice_Level2"/>
      <w:bookmarkStart w:id="88" w:name="_Toc27767_WPSOffice_Level2"/>
      <w:r>
        <w:rPr>
          <w:rFonts w:ascii="楷体" w:eastAsia="楷体" w:hAnsi="楷体" w:cs="楷体" w:hint="eastAsia"/>
          <w:sz w:val="32"/>
          <w:szCs w:val="32"/>
        </w:rPr>
        <w:t>（二）一般公共预算财政拨款支出决算结构情况</w:t>
      </w:r>
      <w:bookmarkEnd w:id="83"/>
      <w:bookmarkEnd w:id="84"/>
      <w:bookmarkEnd w:id="85"/>
      <w:bookmarkEnd w:id="86"/>
      <w:bookmarkEnd w:id="87"/>
      <w:bookmarkEnd w:id="88"/>
    </w:p>
    <w:p w14:paraId="1BE46458"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w:t>
      </w:r>
      <w:r>
        <w:rPr>
          <w:rFonts w:ascii="仿宋_GB2312" w:eastAsia="仿宋_GB2312" w:hAnsi="ˎ̥"/>
          <w:sz w:val="32"/>
          <w:szCs w:val="32"/>
        </w:rPr>
        <w:t>13,223.92</w:t>
      </w:r>
      <w:r>
        <w:rPr>
          <w:rFonts w:ascii="仿宋_GB2312" w:eastAsia="仿宋_GB2312" w:hAnsi="ˎ̥" w:hint="eastAsia"/>
          <w:sz w:val="32"/>
          <w:szCs w:val="32"/>
        </w:rPr>
        <w:t>万元，主要用于以下方面：</w:t>
      </w:r>
      <w:r>
        <w:rPr>
          <w:rFonts w:ascii="仿宋_GB2312" w:eastAsia="仿宋_GB2312" w:hAnsi="ˎ̥" w:hint="eastAsia"/>
          <w:b/>
          <w:sz w:val="32"/>
          <w:szCs w:val="32"/>
        </w:rPr>
        <w:t>一般公共服务（类）</w:t>
      </w:r>
      <w:r>
        <w:rPr>
          <w:rFonts w:ascii="仿宋_GB2312" w:eastAsia="仿宋_GB2312" w:hAnsi="ˎ̥" w:hint="eastAsia"/>
          <w:sz w:val="32"/>
          <w:szCs w:val="32"/>
        </w:rPr>
        <w:t>支出22.39万元，占0.17%；</w:t>
      </w:r>
      <w:r>
        <w:rPr>
          <w:rFonts w:ascii="仿宋_GB2312" w:eastAsia="仿宋_GB2312" w:hAnsi="ˎ̥" w:hint="eastAsia"/>
          <w:b/>
          <w:sz w:val="32"/>
          <w:szCs w:val="32"/>
        </w:rPr>
        <w:t>社会保障和就业（类）</w:t>
      </w:r>
      <w:r>
        <w:rPr>
          <w:rFonts w:ascii="仿宋_GB2312" w:eastAsia="仿宋_GB2312" w:hAnsi="ˎ̥" w:hint="eastAsia"/>
          <w:sz w:val="32"/>
          <w:szCs w:val="32"/>
        </w:rPr>
        <w:t>支出12824.74万元，占96.98%；</w:t>
      </w:r>
      <w:r>
        <w:rPr>
          <w:rFonts w:ascii="仿宋_GB2312" w:eastAsia="仿宋_GB2312" w:hAnsi="ˎ̥" w:hint="eastAsia"/>
          <w:b/>
          <w:bCs/>
          <w:sz w:val="32"/>
          <w:szCs w:val="32"/>
        </w:rPr>
        <w:t>住房保障（类）</w:t>
      </w:r>
      <w:r>
        <w:rPr>
          <w:rFonts w:ascii="仿宋_GB2312" w:eastAsia="仿宋_GB2312" w:hAnsi="ˎ̥" w:hint="eastAsia"/>
          <w:sz w:val="32"/>
          <w:szCs w:val="32"/>
        </w:rPr>
        <w:t>支出208.59万元，占1.58%；</w:t>
      </w:r>
      <w:r>
        <w:rPr>
          <w:rFonts w:ascii="仿宋_GB2312" w:eastAsia="仿宋_GB2312" w:hAnsi="ˎ̥" w:hint="eastAsia"/>
          <w:b/>
          <w:bCs/>
          <w:sz w:val="32"/>
          <w:szCs w:val="32"/>
        </w:rPr>
        <w:t>卫生健康（类）</w:t>
      </w:r>
      <w:r>
        <w:rPr>
          <w:rFonts w:ascii="仿宋_GB2312" w:eastAsia="仿宋_GB2312" w:hAnsi="ˎ̥" w:hint="eastAsia"/>
          <w:sz w:val="32"/>
          <w:szCs w:val="32"/>
        </w:rPr>
        <w:t>支出168.20万元，占1.27%。</w:t>
      </w:r>
    </w:p>
    <w:p w14:paraId="51B55615" w14:textId="77777777" w:rsidR="00604F7F" w:rsidRDefault="00255AD5">
      <w:pPr>
        <w:spacing w:line="578" w:lineRule="exact"/>
        <w:ind w:firstLineChars="200" w:firstLine="640"/>
        <w:outlineLvl w:val="1"/>
        <w:rPr>
          <w:rFonts w:ascii="楷体" w:eastAsia="楷体" w:hAnsi="楷体" w:cs="楷体"/>
          <w:sz w:val="32"/>
          <w:szCs w:val="32"/>
        </w:rPr>
      </w:pPr>
      <w:bookmarkStart w:id="89" w:name="_Toc9502_WPSOffice_Level2"/>
      <w:bookmarkStart w:id="90" w:name="_Toc29364_WPSOffice_Level2"/>
      <w:bookmarkStart w:id="91" w:name="_Toc21701_WPSOffice_Level2"/>
      <w:bookmarkStart w:id="92" w:name="_Toc25136_WPSOffice_Level2"/>
      <w:bookmarkStart w:id="93" w:name="_Toc15415_WPSOffice_Level2"/>
      <w:bookmarkStart w:id="94" w:name="_Toc22318_WPSOffice_Level2"/>
      <w:r>
        <w:rPr>
          <w:rFonts w:ascii="楷体" w:eastAsia="楷体" w:hAnsi="楷体" w:cs="楷体" w:hint="eastAsia"/>
          <w:sz w:val="32"/>
          <w:szCs w:val="32"/>
        </w:rPr>
        <w:t>（三）一般公共预算财政拨款支出决算具体情况</w:t>
      </w:r>
      <w:bookmarkEnd w:id="89"/>
      <w:bookmarkEnd w:id="90"/>
      <w:bookmarkEnd w:id="91"/>
      <w:bookmarkEnd w:id="92"/>
      <w:bookmarkEnd w:id="93"/>
      <w:bookmarkEnd w:id="94"/>
    </w:p>
    <w:p w14:paraId="04217A68"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年度一般公共预算财政拨款支出年初预算为14009.52万元，支出决算为</w:t>
      </w:r>
      <w:r>
        <w:rPr>
          <w:rFonts w:ascii="仿宋_GB2312" w:eastAsia="仿宋_GB2312" w:hAnsi="ˎ̥"/>
          <w:sz w:val="32"/>
          <w:szCs w:val="32"/>
        </w:rPr>
        <w:t>13,223.92</w:t>
      </w:r>
      <w:r>
        <w:rPr>
          <w:rFonts w:ascii="仿宋_GB2312" w:eastAsia="仿宋_GB2312" w:hAnsi="ˎ̥" w:hint="eastAsia"/>
          <w:sz w:val="32"/>
          <w:szCs w:val="32"/>
        </w:rPr>
        <w:t>万元，完成年初预算94.39%。其中：</w:t>
      </w:r>
    </w:p>
    <w:p w14:paraId="417CBBFA" w14:textId="77777777" w:rsidR="00604F7F" w:rsidRDefault="00255AD5">
      <w:pPr>
        <w:spacing w:line="578" w:lineRule="exact"/>
        <w:ind w:firstLineChars="200" w:firstLine="643"/>
        <w:rPr>
          <w:rFonts w:ascii="仿宋_GB2312" w:eastAsia="仿宋_GB2312" w:hAnsi="ˎ̥"/>
          <w:b/>
          <w:sz w:val="32"/>
          <w:szCs w:val="32"/>
        </w:rPr>
      </w:pPr>
      <w:r>
        <w:rPr>
          <w:rFonts w:ascii="仿宋_GB2312" w:eastAsia="仿宋_GB2312" w:hAnsi="ˎ̥" w:hint="eastAsia"/>
          <w:b/>
          <w:bCs/>
          <w:sz w:val="32"/>
          <w:szCs w:val="32"/>
        </w:rPr>
        <w:t>1.</w:t>
      </w:r>
      <w:r>
        <w:rPr>
          <w:rFonts w:ascii="仿宋_GB2312" w:eastAsia="仿宋_GB2312" w:hAnsi="ˎ̥" w:hint="eastAsia"/>
          <w:b/>
          <w:sz w:val="32"/>
          <w:szCs w:val="32"/>
        </w:rPr>
        <w:t>一般公共服务（类）组织事务款（款）其他组织事务支出（项）。</w:t>
      </w:r>
    </w:p>
    <w:p w14:paraId="63DAE9BD" w14:textId="77777777" w:rsidR="00604F7F" w:rsidRDefault="00255AD5">
      <w:pPr>
        <w:spacing w:line="578" w:lineRule="exact"/>
        <w:rPr>
          <w:rFonts w:eastAsia="仿宋_GB2312"/>
        </w:rPr>
      </w:pPr>
      <w:r>
        <w:rPr>
          <w:rFonts w:ascii="仿宋_GB2312" w:eastAsia="仿宋_GB2312" w:hAnsi="ˎ̥" w:hint="eastAsia"/>
          <w:sz w:val="32"/>
          <w:szCs w:val="32"/>
        </w:rPr>
        <w:lastRenderedPageBreak/>
        <w:t>年初预算为14.62万元，支出决算为22.39万元，完成年初预算的153.15%。决算数大于预算数的主要原因：增加了强基惠民驻村经费追加。</w:t>
      </w:r>
    </w:p>
    <w:p w14:paraId="3B81BC12" w14:textId="77777777" w:rsidR="00604F7F" w:rsidRDefault="00255AD5">
      <w:pPr>
        <w:spacing w:line="578" w:lineRule="exact"/>
        <w:ind w:firstLineChars="200" w:firstLine="643"/>
        <w:jc w:val="left"/>
        <w:rPr>
          <w:rFonts w:ascii="仿宋_GB2312" w:eastAsia="仿宋_GB2312" w:hAnsi="ˎ̥"/>
          <w:b/>
          <w:sz w:val="32"/>
          <w:szCs w:val="32"/>
        </w:rPr>
      </w:pPr>
      <w:r>
        <w:rPr>
          <w:rFonts w:ascii="仿宋_GB2312" w:eastAsia="仿宋_GB2312" w:hAnsi="ˎ̥" w:hint="eastAsia"/>
          <w:b/>
          <w:sz w:val="32"/>
          <w:szCs w:val="32"/>
        </w:rPr>
        <w:t>2.社会保障和就业支出（类）人力资源和社会保障管理事务（款）行政运行（项）。</w:t>
      </w:r>
    </w:p>
    <w:p w14:paraId="041BCB99" w14:textId="77777777" w:rsidR="00604F7F" w:rsidRDefault="00255AD5">
      <w:pPr>
        <w:spacing w:line="578" w:lineRule="exact"/>
      </w:pPr>
      <w:r>
        <w:rPr>
          <w:rFonts w:ascii="仿宋_GB2312" w:eastAsia="仿宋_GB2312" w:hAnsi="ˎ̥" w:hint="eastAsia"/>
          <w:sz w:val="32"/>
          <w:szCs w:val="32"/>
        </w:rPr>
        <w:t>年初预算为2149.68万元，支出决算为2206.09万元，完成年初预算的102.62%。决算数大于预算数的主要原因：一是干部职工未休假补助追加；二是工商保险配套资金追加；三是职工工资追加。</w:t>
      </w:r>
    </w:p>
    <w:p w14:paraId="6449CD2E" w14:textId="77777777" w:rsidR="00604F7F" w:rsidRDefault="00255AD5">
      <w:pPr>
        <w:spacing w:line="578" w:lineRule="exact"/>
        <w:ind w:firstLineChars="200" w:firstLine="643"/>
        <w:rPr>
          <w:rFonts w:ascii="仿宋_GB2312" w:eastAsia="仿宋_GB2312" w:hAnsi="ˎ̥"/>
          <w:b/>
          <w:sz w:val="32"/>
          <w:szCs w:val="32"/>
        </w:rPr>
      </w:pPr>
      <w:r>
        <w:rPr>
          <w:rFonts w:ascii="仿宋_GB2312" w:eastAsia="仿宋_GB2312" w:hAnsi="ˎ̥" w:hint="eastAsia"/>
          <w:b/>
          <w:sz w:val="32"/>
          <w:szCs w:val="32"/>
        </w:rPr>
        <w:t>3.社会保障和就业支出（类）人力资源和社会保障管理事务（款）综合业务管理（项）。</w:t>
      </w:r>
    </w:p>
    <w:p w14:paraId="6A8E8454" w14:textId="77777777" w:rsidR="00604F7F" w:rsidRDefault="00255AD5">
      <w:pPr>
        <w:spacing w:line="578" w:lineRule="exact"/>
      </w:pPr>
      <w:r>
        <w:rPr>
          <w:rFonts w:ascii="仿宋_GB2312" w:eastAsia="仿宋_GB2312" w:hAnsi="ˎ̥" w:hint="eastAsia"/>
          <w:sz w:val="32"/>
          <w:szCs w:val="32"/>
        </w:rPr>
        <w:t>年初预算为0万元，支出决算为15.00万元。决算数大于预算数的主要原因：机构运行维护费追加。</w:t>
      </w:r>
    </w:p>
    <w:p w14:paraId="08D860C4" w14:textId="77777777" w:rsidR="00604F7F" w:rsidRDefault="00255AD5">
      <w:pPr>
        <w:spacing w:line="578" w:lineRule="exact"/>
        <w:ind w:firstLineChars="200" w:firstLine="643"/>
        <w:rPr>
          <w:rFonts w:ascii="仿宋_GB2312" w:eastAsia="仿宋_GB2312" w:hAnsi="ˎ̥"/>
          <w:b/>
          <w:sz w:val="32"/>
          <w:szCs w:val="32"/>
        </w:rPr>
      </w:pPr>
      <w:r>
        <w:rPr>
          <w:rFonts w:ascii="仿宋_GB2312" w:eastAsia="仿宋_GB2312" w:hAnsi="ˎ̥" w:hint="eastAsia"/>
          <w:b/>
          <w:sz w:val="32"/>
          <w:szCs w:val="32"/>
        </w:rPr>
        <w:t>4.社会保障和就业支出（类）人力资源和社会保障管理事务（款）劳动保障监察（项）。</w:t>
      </w:r>
    </w:p>
    <w:p w14:paraId="2D62AD54" w14:textId="77777777" w:rsidR="00604F7F" w:rsidRDefault="00255AD5">
      <w:pPr>
        <w:spacing w:line="578" w:lineRule="exact"/>
      </w:pPr>
      <w:r>
        <w:rPr>
          <w:rFonts w:ascii="仿宋_GB2312" w:eastAsia="仿宋_GB2312" w:hAnsi="ˎ̥" w:hint="eastAsia"/>
          <w:sz w:val="32"/>
          <w:szCs w:val="32"/>
        </w:rPr>
        <w:t>年初预算为23.00万元，支出决算为21.92万元，完成年初预算的95.30%。决算数小于预算数的主要原因：劳务费未支出完毕。</w:t>
      </w:r>
    </w:p>
    <w:p w14:paraId="3E7B1F99" w14:textId="77777777" w:rsidR="00604F7F" w:rsidRDefault="00255AD5">
      <w:pPr>
        <w:pStyle w:val="2"/>
        <w:spacing w:line="578" w:lineRule="exact"/>
        <w:ind w:leftChars="0" w:left="0" w:firstLine="643"/>
      </w:pPr>
      <w:r>
        <w:rPr>
          <w:rFonts w:ascii="仿宋_GB2312" w:eastAsia="仿宋_GB2312" w:hAnsi="ˎ̥" w:hint="eastAsia"/>
          <w:b/>
          <w:sz w:val="32"/>
          <w:szCs w:val="32"/>
        </w:rPr>
        <w:t>5.社会保障和就业支出（类）人力资源和社会保障管理事务（款）就业管理事务（项）。</w:t>
      </w:r>
    </w:p>
    <w:p w14:paraId="7CFF6693" w14:textId="77777777" w:rsidR="00604F7F" w:rsidRDefault="00255AD5">
      <w:pPr>
        <w:spacing w:line="578" w:lineRule="exact"/>
      </w:pPr>
      <w:r>
        <w:rPr>
          <w:rFonts w:ascii="仿宋_GB2312" w:eastAsia="仿宋_GB2312" w:hAnsi="ˎ̥" w:hint="eastAsia"/>
          <w:sz w:val="32"/>
          <w:szCs w:val="32"/>
        </w:rPr>
        <w:t>年初预算为15.00万元，支出决算为13.06万元，完成年初预算的87.07%。决算数小于预算数的主要原因：物业管理支出费小于预算数。</w:t>
      </w:r>
    </w:p>
    <w:p w14:paraId="590C951B"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lastRenderedPageBreak/>
        <w:t>6.社会保障和就业支出（类）人力资源和社会保障管理事务（款）社会保险业务管理事务（项）。</w:t>
      </w:r>
    </w:p>
    <w:p w14:paraId="43F31ACE" w14:textId="77777777" w:rsidR="00604F7F" w:rsidRDefault="00255AD5">
      <w:pPr>
        <w:spacing w:line="578" w:lineRule="exact"/>
      </w:pPr>
      <w:r>
        <w:rPr>
          <w:rFonts w:ascii="仿宋_GB2312" w:eastAsia="仿宋_GB2312" w:hAnsi="ˎ̥" w:hint="eastAsia"/>
          <w:sz w:val="32"/>
          <w:szCs w:val="32"/>
        </w:rPr>
        <w:t>年初预算为10.00万元，支出决算为8.78万元，完成年初预算的87.80%。决算数小于预算数的主要原因：公务用车运行维护费和差旅费未达预算数。</w:t>
      </w:r>
    </w:p>
    <w:p w14:paraId="5B41BD34"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7.社会保障和就业支出（类）人力资源和社会保障管理事务（款）公共就业服务和职业技能鉴定机构（项）。</w:t>
      </w:r>
    </w:p>
    <w:p w14:paraId="175593EA" w14:textId="77777777" w:rsidR="00604F7F" w:rsidRDefault="00255AD5">
      <w:pPr>
        <w:spacing w:line="578" w:lineRule="exact"/>
      </w:pPr>
      <w:r>
        <w:rPr>
          <w:rFonts w:ascii="仿宋_GB2312" w:eastAsia="仿宋_GB2312" w:hAnsi="ˎ̥" w:hint="eastAsia"/>
          <w:sz w:val="32"/>
          <w:szCs w:val="32"/>
        </w:rPr>
        <w:t>年初预算为3.00万元，支出决算为2.99万元，完成年初预算的99.67%。决算数小于预算数的主要原因：劳务费未支出完毕。</w:t>
      </w:r>
    </w:p>
    <w:p w14:paraId="722DA971"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8.社会保障和就业支出（类）人力资源和社会保障管理事务（款）劳动人事争议调解仲裁（项）。</w:t>
      </w:r>
    </w:p>
    <w:p w14:paraId="0D6628F1" w14:textId="77777777" w:rsidR="00604F7F" w:rsidRDefault="00255AD5">
      <w:pPr>
        <w:spacing w:line="578" w:lineRule="exact"/>
      </w:pPr>
      <w:r>
        <w:rPr>
          <w:rFonts w:ascii="仿宋_GB2312" w:eastAsia="仿宋_GB2312" w:hAnsi="ˎ̥" w:hint="eastAsia"/>
          <w:sz w:val="32"/>
          <w:szCs w:val="32"/>
        </w:rPr>
        <w:t>年初预算为10.00万元，支出决算为9.98万元，完成年初预算的99.80%。决算数小于预算数的主要原因：办公费和劳务费未达预算数。</w:t>
      </w:r>
    </w:p>
    <w:p w14:paraId="46C9037C"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9.社会保障和就业支出（类）人力资源和社会保障管理事务（款）其他人力资源和社会保障管理事务支出（项）。</w:t>
      </w:r>
    </w:p>
    <w:p w14:paraId="27A8FD11" w14:textId="77777777" w:rsidR="00604F7F" w:rsidRDefault="00255AD5">
      <w:pPr>
        <w:spacing w:line="578" w:lineRule="exact"/>
      </w:pPr>
      <w:r>
        <w:rPr>
          <w:rFonts w:ascii="仿宋_GB2312" w:eastAsia="仿宋_GB2312" w:hAnsi="ˎ̥" w:hint="eastAsia"/>
          <w:sz w:val="32"/>
          <w:szCs w:val="32"/>
        </w:rPr>
        <w:t>年初预算为5362.36万元，支出决算为2932.57万元，完成年初预算的54.69%。决算数小于预算数的主要原因：其他生活补助、奖励金、其他交通费用、房屋建筑物构建等未达预算数。</w:t>
      </w:r>
    </w:p>
    <w:p w14:paraId="5676B362"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10.社会保障和就业支出（类）行政事业单位养老支出（款）行政单位离退休（项）。</w:t>
      </w:r>
    </w:p>
    <w:p w14:paraId="4B4CF78D" w14:textId="77777777" w:rsidR="00604F7F" w:rsidRDefault="00255AD5">
      <w:pPr>
        <w:spacing w:line="578" w:lineRule="exact"/>
      </w:pPr>
      <w:r>
        <w:rPr>
          <w:rFonts w:ascii="仿宋_GB2312" w:eastAsia="仿宋_GB2312" w:hAnsi="ˎ̥" w:hint="eastAsia"/>
          <w:sz w:val="32"/>
          <w:szCs w:val="32"/>
        </w:rPr>
        <w:t>年初预算为227.24万元，支出决算为93.91万元，完成年初预</w:t>
      </w:r>
      <w:r>
        <w:rPr>
          <w:rFonts w:ascii="仿宋_GB2312" w:eastAsia="仿宋_GB2312" w:hAnsi="ˎ̥" w:hint="eastAsia"/>
          <w:sz w:val="32"/>
          <w:szCs w:val="32"/>
        </w:rPr>
        <w:lastRenderedPageBreak/>
        <w:t>算的41.33%。决算数小于预算数的主要原因：其他对个人和家庭的补助、医疗费补助预算未达标。</w:t>
      </w:r>
    </w:p>
    <w:p w14:paraId="17889924" w14:textId="77777777" w:rsidR="00604F7F" w:rsidRDefault="00255AD5">
      <w:pPr>
        <w:pStyle w:val="2"/>
        <w:spacing w:line="578" w:lineRule="exact"/>
        <w:ind w:leftChars="0" w:left="0" w:firstLine="643"/>
      </w:pPr>
      <w:r>
        <w:rPr>
          <w:rFonts w:ascii="仿宋_GB2312" w:eastAsia="仿宋_GB2312" w:hAnsi="ˎ̥" w:hint="eastAsia"/>
          <w:b/>
          <w:sz w:val="32"/>
          <w:szCs w:val="32"/>
        </w:rPr>
        <w:t>11.社会保障和就业支出（类）人力资源和社会保障管理事务（款）机关事业单位基本养老保险支出（项）。</w:t>
      </w:r>
    </w:p>
    <w:p w14:paraId="438CD37D" w14:textId="77777777" w:rsidR="00604F7F" w:rsidRDefault="00255AD5">
      <w:pPr>
        <w:spacing w:line="578" w:lineRule="exact"/>
      </w:pPr>
      <w:r>
        <w:rPr>
          <w:rFonts w:ascii="仿宋_GB2312" w:eastAsia="仿宋_GB2312" w:hAnsi="ˎ̥" w:hint="eastAsia"/>
          <w:sz w:val="32"/>
          <w:szCs w:val="32"/>
        </w:rPr>
        <w:t>年初预算为255.82万元，支出决算为260.96万元，完成年初预算的102.01%。决算数大于预算数的主要原因：追加机构事业单位基本养老保险费。</w:t>
      </w:r>
    </w:p>
    <w:p w14:paraId="515EEC97"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12.社会保障和就业支出（类）人力资源和社会保障管理事务（款）机关事业单位职业年金缴费支出（项）。</w:t>
      </w:r>
    </w:p>
    <w:p w14:paraId="72CCE53B" w14:textId="77777777" w:rsidR="00604F7F" w:rsidRDefault="00255AD5">
      <w:pPr>
        <w:spacing w:line="578" w:lineRule="exact"/>
        <w:rPr>
          <w:rFonts w:eastAsia="仿宋_GB2312"/>
        </w:rPr>
      </w:pPr>
      <w:r>
        <w:rPr>
          <w:rFonts w:ascii="仿宋_GB2312" w:eastAsia="仿宋_GB2312" w:hAnsi="ˎ̥" w:hint="eastAsia"/>
          <w:sz w:val="32"/>
          <w:szCs w:val="32"/>
        </w:rPr>
        <w:t>年初预算为0万元，支出决算为684.17万元。决算数大于预算数的主要原因：追加退休人员职业年金配套资金。</w:t>
      </w:r>
    </w:p>
    <w:p w14:paraId="58E6A0BD"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13.社会保障和就业支出（类）人力资源和社会保障管理事务（款）对机关事业单位职业年金的补助（项）。</w:t>
      </w:r>
    </w:p>
    <w:p w14:paraId="7F69F3D5" w14:textId="77777777" w:rsidR="00604F7F" w:rsidRDefault="00255AD5">
      <w:pPr>
        <w:spacing w:line="578" w:lineRule="exact"/>
      </w:pPr>
      <w:r>
        <w:rPr>
          <w:rFonts w:ascii="仿宋_GB2312" w:eastAsia="仿宋_GB2312" w:hAnsi="ˎ̥" w:hint="eastAsia"/>
          <w:sz w:val="32"/>
          <w:szCs w:val="32"/>
        </w:rPr>
        <w:t>年初预算为960.00万元，支出决算为958.31万元，完成年初预算的99.82%。决算数小于预算数的主要原因：职业年金缴费未达预算数。</w:t>
      </w:r>
    </w:p>
    <w:p w14:paraId="57DAAA7B"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14.社会保障和就业支出（类）人力资源和社会保障管理事务（款）其他行政事业单位养老支出（项）。</w:t>
      </w:r>
    </w:p>
    <w:p w14:paraId="6447E37F" w14:textId="77777777" w:rsidR="00604F7F" w:rsidRDefault="00255AD5">
      <w:pPr>
        <w:spacing w:line="578" w:lineRule="exact"/>
      </w:pPr>
      <w:r>
        <w:rPr>
          <w:rFonts w:ascii="仿宋_GB2312" w:eastAsia="仿宋_GB2312" w:hAnsi="ˎ̥" w:hint="eastAsia"/>
          <w:sz w:val="32"/>
          <w:szCs w:val="32"/>
        </w:rPr>
        <w:t>年初预算为0.40万元，支出决算为0.30万元，完成年初预算的75.00%。决算数小于预算数的主要原因：医疗费补助未达预算数。</w:t>
      </w:r>
    </w:p>
    <w:p w14:paraId="25302581"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15.社会保障和就业支出（类）就业补助（款）就业创业服务补贴（项）。</w:t>
      </w:r>
    </w:p>
    <w:p w14:paraId="142A50D6" w14:textId="77777777" w:rsidR="00604F7F" w:rsidRDefault="00255AD5">
      <w:pPr>
        <w:spacing w:line="578" w:lineRule="exact"/>
      </w:pPr>
      <w:r>
        <w:rPr>
          <w:rFonts w:ascii="仿宋_GB2312" w:eastAsia="仿宋_GB2312" w:hAnsi="ˎ̥" w:hint="eastAsia"/>
          <w:sz w:val="32"/>
          <w:szCs w:val="32"/>
        </w:rPr>
        <w:lastRenderedPageBreak/>
        <w:t>年初预算为1000.00万元，支出决算为418.92万元，完成年初预算的41.89%。决算数小于预算数的主要原因：其他生活补助未达预算数。</w:t>
      </w:r>
    </w:p>
    <w:p w14:paraId="69BB5DF2"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16.社会保障和就业支出（类）人力资源和社会保障管理事务（款）职业培训补贴（项）。</w:t>
      </w:r>
    </w:p>
    <w:p w14:paraId="743B8AA7" w14:textId="77777777" w:rsidR="00604F7F" w:rsidRDefault="00255AD5">
      <w:pPr>
        <w:spacing w:line="578" w:lineRule="exact"/>
        <w:rPr>
          <w:rFonts w:eastAsia="仿宋_GB2312"/>
        </w:rPr>
      </w:pPr>
      <w:r>
        <w:rPr>
          <w:rFonts w:ascii="仿宋_GB2312" w:eastAsia="仿宋_GB2312" w:hAnsi="ˎ̥" w:hint="eastAsia"/>
          <w:sz w:val="32"/>
          <w:szCs w:val="32"/>
        </w:rPr>
        <w:t>年初预算为0.00万元，支出决算为102.08万元。决算数大于预算数的主要原因：追加农牧民技能提升补助。</w:t>
      </w:r>
    </w:p>
    <w:p w14:paraId="1403D997"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17.社会保障和就业支出（类）人力资源和社会保障管理事务（款）公益性岗位补贴（项）。</w:t>
      </w:r>
    </w:p>
    <w:p w14:paraId="3C076B28" w14:textId="77777777" w:rsidR="00604F7F" w:rsidRDefault="00255AD5">
      <w:pPr>
        <w:spacing w:line="578" w:lineRule="exact"/>
      </w:pPr>
      <w:r>
        <w:rPr>
          <w:rFonts w:ascii="仿宋_GB2312" w:eastAsia="仿宋_GB2312" w:hAnsi="ˎ̥" w:hint="eastAsia"/>
          <w:sz w:val="32"/>
          <w:szCs w:val="32"/>
        </w:rPr>
        <w:t>年初预算为276.07万元，支出决算为274.88万元，完成年初预算的99.57%。决算数小于预算数的主要原因：公益性岗位补贴其他工资福利未达预算数。</w:t>
      </w:r>
    </w:p>
    <w:p w14:paraId="4FF6C6A5"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18.社会保障和就业支出（类）人力资源和社会保障管理事务（款）促进创业补贴（项）。</w:t>
      </w:r>
    </w:p>
    <w:p w14:paraId="06987F8E" w14:textId="77777777" w:rsidR="00604F7F" w:rsidRDefault="00255AD5">
      <w:pPr>
        <w:spacing w:line="578" w:lineRule="exact"/>
        <w:rPr>
          <w:rFonts w:eastAsia="仿宋_GB2312"/>
        </w:rPr>
      </w:pPr>
      <w:r>
        <w:rPr>
          <w:rFonts w:ascii="仿宋_GB2312" w:eastAsia="仿宋_GB2312" w:hAnsi="ˎ̥" w:hint="eastAsia"/>
          <w:sz w:val="32"/>
          <w:szCs w:val="32"/>
        </w:rPr>
        <w:t>年初预算为0.00万元，支出决算为337.52万元。决算数大于预算数的主要原因：追加就业补助资金。</w:t>
      </w:r>
    </w:p>
    <w:p w14:paraId="63E7B1D1"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19.社会保障和就业支出（类）人力资源和社会保障管理事务（款）其他就业补助支出（项）。</w:t>
      </w:r>
    </w:p>
    <w:p w14:paraId="4E397ED6" w14:textId="77777777" w:rsidR="00604F7F" w:rsidRDefault="00255AD5">
      <w:pPr>
        <w:spacing w:line="578" w:lineRule="exact"/>
      </w:pPr>
      <w:r>
        <w:rPr>
          <w:rFonts w:ascii="仿宋_GB2312" w:eastAsia="仿宋_GB2312" w:hAnsi="ˎ̥" w:hint="eastAsia"/>
          <w:sz w:val="32"/>
          <w:szCs w:val="32"/>
        </w:rPr>
        <w:t>年初预算为2427.65万元，支出决算为2347.09万元，完成年初预算的96.68%。决算数小于预算数的主要原因：培训费、奖励金、就业补助资金等预算未达标。</w:t>
      </w:r>
    </w:p>
    <w:p w14:paraId="7D986818" w14:textId="77777777" w:rsidR="00604F7F" w:rsidRDefault="00255AD5">
      <w:pPr>
        <w:pStyle w:val="2"/>
        <w:spacing w:line="578" w:lineRule="exact"/>
        <w:ind w:leftChars="0" w:left="0" w:firstLine="643"/>
        <w:outlineLvl w:val="2"/>
        <w:rPr>
          <w:rFonts w:ascii="仿宋_GB2312" w:eastAsia="仿宋_GB2312" w:hAnsi="ˎ̥"/>
          <w:b/>
          <w:sz w:val="32"/>
          <w:szCs w:val="32"/>
        </w:rPr>
      </w:pPr>
      <w:r>
        <w:rPr>
          <w:rFonts w:ascii="仿宋_GB2312" w:eastAsia="仿宋_GB2312" w:hAnsi="ˎ̥" w:hint="eastAsia"/>
          <w:b/>
          <w:sz w:val="32"/>
          <w:szCs w:val="32"/>
        </w:rPr>
        <w:t>20.社会保障和就业支出（类）抚恤（款）死亡抚恤（项）。</w:t>
      </w:r>
    </w:p>
    <w:p w14:paraId="1A9B3225" w14:textId="447F1F96" w:rsidR="00604F7F" w:rsidRDefault="00255AD5">
      <w:pPr>
        <w:spacing w:line="578" w:lineRule="exact"/>
      </w:pPr>
      <w:r>
        <w:rPr>
          <w:rFonts w:ascii="仿宋_GB2312" w:eastAsia="仿宋_GB2312" w:hAnsi="ˎ̥" w:hint="eastAsia"/>
          <w:sz w:val="32"/>
          <w:szCs w:val="32"/>
        </w:rPr>
        <w:lastRenderedPageBreak/>
        <w:t>年初预算为9.19万元，支出决算为1270.18万元，完成年初预算的138</w:t>
      </w:r>
      <w:r w:rsidR="00A43E12">
        <w:rPr>
          <w:rFonts w:ascii="仿宋_GB2312" w:eastAsia="仿宋_GB2312" w:hAnsi="ˎ̥"/>
          <w:sz w:val="32"/>
          <w:szCs w:val="32"/>
        </w:rPr>
        <w:t>21</w:t>
      </w:r>
      <w:r>
        <w:rPr>
          <w:rFonts w:ascii="仿宋_GB2312" w:eastAsia="仿宋_GB2312" w:hAnsi="ˎ̥" w:hint="eastAsia"/>
          <w:sz w:val="32"/>
          <w:szCs w:val="32"/>
        </w:rPr>
        <w:t>.</w:t>
      </w:r>
      <w:r w:rsidR="00A43E12">
        <w:rPr>
          <w:rFonts w:ascii="仿宋_GB2312" w:eastAsia="仿宋_GB2312" w:hAnsi="ˎ̥"/>
          <w:sz w:val="32"/>
          <w:szCs w:val="32"/>
        </w:rPr>
        <w:t>33</w:t>
      </w:r>
      <w:r>
        <w:rPr>
          <w:rFonts w:ascii="仿宋_GB2312" w:eastAsia="仿宋_GB2312" w:hAnsi="ˎ̥" w:hint="eastAsia"/>
          <w:sz w:val="32"/>
          <w:szCs w:val="32"/>
        </w:rPr>
        <w:t>%。决算数大于预算数的主要原因：追加一次性抚恤金和丧葬费。</w:t>
      </w:r>
    </w:p>
    <w:p w14:paraId="7A5B43C6"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21.社会保障和就业支出（类）财政对基本养老保险基金的补助（款）财政对城乡居民基本养老保险基金补助（项）。</w:t>
      </w:r>
    </w:p>
    <w:p w14:paraId="47BCE97A" w14:textId="77777777" w:rsidR="00604F7F" w:rsidRDefault="00255AD5">
      <w:pPr>
        <w:spacing w:line="578" w:lineRule="exact"/>
      </w:pPr>
      <w:r>
        <w:rPr>
          <w:rFonts w:ascii="仿宋_GB2312" w:eastAsia="仿宋_GB2312" w:hAnsi="ˎ̥" w:hint="eastAsia"/>
          <w:sz w:val="32"/>
          <w:szCs w:val="32"/>
        </w:rPr>
        <w:t>年初预算为902.00万元，支出决算为866.05万元，完成年初预算的96.01%。决算数小于预算数的主要原因：城乡居民养老保险费市级配套资金预算未达标。</w:t>
      </w:r>
    </w:p>
    <w:p w14:paraId="17469C52"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22.卫生健康支出（类）行政事业单位医疗（款）行政单位医疗（项）。</w:t>
      </w:r>
    </w:p>
    <w:p w14:paraId="17FA4A6E" w14:textId="5E7EBEAE" w:rsidR="00604F7F" w:rsidRDefault="00255AD5">
      <w:pPr>
        <w:spacing w:line="578" w:lineRule="exact"/>
      </w:pPr>
      <w:r>
        <w:rPr>
          <w:rFonts w:ascii="仿宋_GB2312" w:eastAsia="仿宋_GB2312" w:hAnsi="ˎ̥" w:hint="eastAsia"/>
          <w:sz w:val="32"/>
          <w:szCs w:val="32"/>
        </w:rPr>
        <w:t>年初预算为</w:t>
      </w:r>
      <w:r w:rsidR="004B0B3F" w:rsidRPr="00A43E12">
        <w:rPr>
          <w:rFonts w:ascii="仿宋_GB2312" w:eastAsia="仿宋_GB2312" w:hAnsi="ˎ̥"/>
          <w:sz w:val="32"/>
          <w:szCs w:val="32"/>
        </w:rPr>
        <w:t>125.02</w:t>
      </w:r>
      <w:r>
        <w:rPr>
          <w:rFonts w:ascii="仿宋_GB2312" w:eastAsia="仿宋_GB2312" w:hAnsi="ˎ̥" w:hint="eastAsia"/>
          <w:sz w:val="32"/>
          <w:szCs w:val="32"/>
        </w:rPr>
        <w:t>万元，支出决算为125.30万元，完成年初预算的</w:t>
      </w:r>
      <w:r w:rsidR="00A43E12">
        <w:rPr>
          <w:rFonts w:ascii="仿宋_GB2312" w:eastAsia="仿宋_GB2312" w:hAnsi="ˎ̥"/>
          <w:sz w:val="32"/>
          <w:szCs w:val="32"/>
        </w:rPr>
        <w:t>100</w:t>
      </w:r>
      <w:r>
        <w:rPr>
          <w:rFonts w:ascii="仿宋_GB2312" w:eastAsia="仿宋_GB2312" w:hAnsi="ˎ̥" w:hint="eastAsia"/>
          <w:sz w:val="32"/>
          <w:szCs w:val="32"/>
        </w:rPr>
        <w:t>%。决算数</w:t>
      </w:r>
      <w:r w:rsidR="00A43E12">
        <w:rPr>
          <w:rFonts w:ascii="仿宋_GB2312" w:eastAsia="仿宋_GB2312" w:hAnsi="ˎ̥" w:hint="eastAsia"/>
          <w:sz w:val="32"/>
          <w:szCs w:val="32"/>
        </w:rPr>
        <w:t>大于</w:t>
      </w:r>
      <w:r>
        <w:rPr>
          <w:rFonts w:ascii="仿宋_GB2312" w:eastAsia="仿宋_GB2312" w:hAnsi="ˎ̥" w:hint="eastAsia"/>
          <w:sz w:val="32"/>
          <w:szCs w:val="32"/>
        </w:rPr>
        <w:t>预算数的主要原因：</w:t>
      </w:r>
      <w:r w:rsidR="00615FE5">
        <w:rPr>
          <w:rFonts w:ascii="仿宋_GB2312" w:eastAsia="仿宋_GB2312" w:hAnsi="ˎ̥" w:hint="eastAsia"/>
          <w:sz w:val="32"/>
          <w:szCs w:val="32"/>
        </w:rPr>
        <w:t>追加职工基本医疗补助</w:t>
      </w:r>
      <w:r>
        <w:rPr>
          <w:rFonts w:ascii="仿宋_GB2312" w:eastAsia="仿宋_GB2312" w:hAnsi="ˎ̥" w:hint="eastAsia"/>
          <w:sz w:val="32"/>
          <w:szCs w:val="32"/>
        </w:rPr>
        <w:t>。</w:t>
      </w:r>
    </w:p>
    <w:p w14:paraId="29F0D9FA"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23.社会保障和就业支出（类）人力资源和社会保障管理事务（款）公务员医疗补助（项）。</w:t>
      </w:r>
    </w:p>
    <w:p w14:paraId="0D1EF359" w14:textId="77777777" w:rsidR="00604F7F" w:rsidRDefault="00255AD5">
      <w:pPr>
        <w:spacing w:line="578" w:lineRule="exact"/>
      </w:pPr>
      <w:r>
        <w:rPr>
          <w:rFonts w:ascii="仿宋_GB2312" w:eastAsia="仿宋_GB2312" w:hAnsi="ˎ̥" w:hint="eastAsia"/>
          <w:sz w:val="32"/>
          <w:szCs w:val="32"/>
        </w:rPr>
        <w:t>年初预算为20.96万元，支出决算为21.19万元，完成年初预算的101.10%。决算数大于预算数的主要原因：追加公务员医疗补助。</w:t>
      </w:r>
    </w:p>
    <w:p w14:paraId="644631CB" w14:textId="77777777" w:rsidR="00604F7F" w:rsidRDefault="00255AD5">
      <w:pPr>
        <w:pStyle w:val="2"/>
        <w:spacing w:line="578" w:lineRule="exact"/>
        <w:ind w:leftChars="0" w:left="0" w:firstLine="643"/>
        <w:rPr>
          <w:rFonts w:ascii="仿宋_GB2312" w:eastAsia="仿宋_GB2312" w:hAnsi="ˎ̥"/>
          <w:b/>
          <w:sz w:val="32"/>
          <w:szCs w:val="32"/>
        </w:rPr>
      </w:pPr>
      <w:r>
        <w:rPr>
          <w:rFonts w:ascii="仿宋_GB2312" w:eastAsia="仿宋_GB2312" w:hAnsi="ˎ̥" w:hint="eastAsia"/>
          <w:b/>
          <w:sz w:val="32"/>
          <w:szCs w:val="32"/>
        </w:rPr>
        <w:t>24.社会保障和就业支出（类）人力资源和社会保障管理事务（款）其他行政事业单位医疗支出（项）。</w:t>
      </w:r>
    </w:p>
    <w:p w14:paraId="7C76D4D3" w14:textId="77777777" w:rsidR="00604F7F" w:rsidRDefault="00255AD5">
      <w:pPr>
        <w:spacing w:line="578" w:lineRule="exact"/>
      </w:pPr>
      <w:r>
        <w:rPr>
          <w:rFonts w:ascii="仿宋_GB2312" w:eastAsia="仿宋_GB2312" w:hAnsi="ˎ̥" w:hint="eastAsia"/>
          <w:sz w:val="32"/>
          <w:szCs w:val="32"/>
        </w:rPr>
        <w:t>年初预算为22.68万元，支出决算为21.71万元，完成年初预算的95.72%。决算数小于预算数的主要原因：医疗费补助未达预算</w:t>
      </w:r>
      <w:r>
        <w:rPr>
          <w:rFonts w:ascii="仿宋_GB2312" w:eastAsia="仿宋_GB2312" w:hAnsi="ˎ̥" w:hint="eastAsia"/>
          <w:sz w:val="32"/>
          <w:szCs w:val="32"/>
        </w:rPr>
        <w:lastRenderedPageBreak/>
        <w:t>数。</w:t>
      </w:r>
    </w:p>
    <w:p w14:paraId="5B9F69A4" w14:textId="77777777" w:rsidR="00604F7F" w:rsidRDefault="00255AD5">
      <w:pPr>
        <w:pStyle w:val="2"/>
        <w:spacing w:line="578" w:lineRule="exact"/>
        <w:ind w:leftChars="0" w:left="0" w:firstLine="643"/>
        <w:outlineLvl w:val="2"/>
        <w:rPr>
          <w:rFonts w:ascii="仿宋_GB2312" w:eastAsia="仿宋_GB2312" w:hAnsi="ˎ̥"/>
          <w:b/>
          <w:sz w:val="32"/>
          <w:szCs w:val="32"/>
        </w:rPr>
      </w:pPr>
      <w:r>
        <w:rPr>
          <w:rFonts w:ascii="仿宋_GB2312" w:eastAsia="仿宋_GB2312" w:hAnsi="ˎ̥" w:hint="eastAsia"/>
          <w:b/>
          <w:sz w:val="32"/>
          <w:szCs w:val="32"/>
        </w:rPr>
        <w:t>25.住房保障支出（类）住房改革支出（款）住房公积金（项）。</w:t>
      </w:r>
    </w:p>
    <w:p w14:paraId="229AA004" w14:textId="77777777" w:rsidR="00604F7F" w:rsidRDefault="00255AD5">
      <w:pPr>
        <w:spacing w:line="578" w:lineRule="exact"/>
      </w:pPr>
      <w:r>
        <w:rPr>
          <w:rFonts w:ascii="仿宋_GB2312" w:eastAsia="仿宋_GB2312" w:hAnsi="ˎ̥" w:hint="eastAsia"/>
          <w:sz w:val="32"/>
          <w:szCs w:val="32"/>
        </w:rPr>
        <w:t>年初预算为194.83万元，支出决算为208.59万元，完成年初预算的107.06%。决算数大于预算数的主要原因：追加住房公积金。</w:t>
      </w:r>
    </w:p>
    <w:p w14:paraId="6EAB98CA" w14:textId="77777777" w:rsidR="00604F7F" w:rsidRDefault="00255AD5">
      <w:pPr>
        <w:spacing w:line="578" w:lineRule="exact"/>
        <w:ind w:firstLineChars="196" w:firstLine="627"/>
        <w:outlineLvl w:val="3"/>
        <w:rPr>
          <w:rFonts w:ascii="黑体" w:eastAsia="黑体" w:hAnsi="黑体" w:cs="黑体"/>
          <w:sz w:val="32"/>
          <w:szCs w:val="32"/>
        </w:rPr>
      </w:pPr>
      <w:r>
        <w:rPr>
          <w:rFonts w:ascii="黑体" w:eastAsia="黑体" w:hAnsi="黑体" w:cs="黑体" w:hint="eastAsia"/>
          <w:bCs/>
          <w:sz w:val="32"/>
          <w:szCs w:val="32"/>
        </w:rPr>
        <w:t>六、一般公共预算财政拨款基本支出决算情况说明</w:t>
      </w:r>
    </w:p>
    <w:p w14:paraId="1DA9A938" w14:textId="77777777" w:rsidR="00C05012" w:rsidRDefault="00255AD5">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年度财政拨款基本支出4,573.13万元，其中：人员经费</w:t>
      </w:r>
      <w:r>
        <w:rPr>
          <w:rFonts w:ascii="仿宋_GB2312" w:eastAsia="仿宋_GB2312" w:hAnsi="ˎ̥"/>
          <w:sz w:val="32"/>
          <w:szCs w:val="32"/>
        </w:rPr>
        <w:t>4,322.18</w:t>
      </w:r>
      <w:r>
        <w:rPr>
          <w:rFonts w:ascii="仿宋_GB2312" w:eastAsia="仿宋_GB2312" w:hAnsi="ˎ̥" w:hint="eastAsia"/>
          <w:sz w:val="32"/>
          <w:szCs w:val="32"/>
        </w:rPr>
        <w:t>万元，主要包括：工资福利支出中的基本工资1581.59万元、津贴补贴85.70万元、奖金137.99万元、伙食补助费41.40万元、绩效工资0.00万元、机关事业单位基本养老保险缴费260.96万元、职业年金缴费0.00万元、职工基本医疗保险缴费125.30万元、公务员医疗补助缴费21.19万元、其他社会保障缴费37.52万元、住房公积金208.59万元、医疗费14.90万元、其他工资福利支出441.98万元；对个人和家庭的补助中的离休费1365.06万元、退休费0.00万元、退职（役）费0.00万元、抚恤金1260.99万元、生活补助10.16万元、救济费0.00万元、医疗费补助89.10万元、助学金0.00万元、奖励金0.00万元、个人农业生产补贴0.00万元、代缴社会保险费0.00万元、其他对个人和家庭的补助4.81万元。</w:t>
      </w:r>
    </w:p>
    <w:p w14:paraId="588683DF" w14:textId="0713CCEF" w:rsidR="00604F7F" w:rsidRDefault="00255AD5">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公用经费</w:t>
      </w:r>
      <w:r>
        <w:rPr>
          <w:rFonts w:ascii="仿宋_GB2312" w:eastAsia="仿宋_GB2312" w:hAnsi="ˎ̥"/>
          <w:sz w:val="32"/>
          <w:szCs w:val="32"/>
        </w:rPr>
        <w:t>250.95</w:t>
      </w:r>
      <w:r>
        <w:rPr>
          <w:rFonts w:ascii="仿宋_GB2312" w:eastAsia="仿宋_GB2312" w:hAnsi="ˎ̥" w:hint="eastAsia"/>
          <w:sz w:val="32"/>
          <w:szCs w:val="32"/>
        </w:rPr>
        <w:t>万元，主要包括：商品和服务支出中的办公费26.22万元、印刷费3.37万元、咨询费3.5万元、手续费0.07万元、水费3.17万元、电费17.37万元、邮电费2.06万元、取暖费12.57万元、物业管理费0.00万元、差旅费45.37</w:t>
      </w:r>
      <w:r>
        <w:rPr>
          <w:rFonts w:ascii="仿宋_GB2312" w:eastAsia="仿宋_GB2312" w:hAnsi="ˎ̥" w:hint="eastAsia"/>
          <w:sz w:val="32"/>
          <w:szCs w:val="32"/>
        </w:rPr>
        <w:lastRenderedPageBreak/>
        <w:t>万元、因公出国（境）费用0.00万元、维修（护）费11.41万元、租赁费0.00万元、会议费0.00万元、培训费0.00万元、公务接待费0.00万元、专用材料费0.00万元、被装购置费0.00万元、专用燃料费0.00万元、劳务费0.10万元、委托业务费0.00万元、工会经费25.01万元、福利费0.00万元、公务用车运行维护费46.18万元、其他交通费用0.00万元、税金及附加费用0.00万元、其他商品和服务支出43.92万元；债务利息及费用支出中的国内债务付息及国外债务付息0.00万元；资本性支出中的房屋建筑物购建0.00万元、办公设备购置10.64万元、专用设备购置0.00万元、基础设施建设0.00万元、大型修缮0.00万元、信息网络及软件购置更新0.00万元、物资储备0.00万元、土地补偿0.00万、安置补助0.00万元、地上附着物和青苗补偿0.00万元、拆迁补偿0.00万元、公务用车购置0.00万元、其他交通工具购置0.00万元、文物和陈列品购置0.00万元、无形资产购置0.00万元、其他资本性支出等0.00万元；其他支出中的赠予0.00万元、国家赔偿费用支出0.00万元、对民间非营利组织和群众性自治组织补贴和其他支出0.00万元。</w:t>
      </w:r>
    </w:p>
    <w:p w14:paraId="7241B08A" w14:textId="77777777" w:rsidR="00604F7F" w:rsidRDefault="00255AD5">
      <w:pPr>
        <w:tabs>
          <w:tab w:val="center" w:pos="4473"/>
        </w:tabs>
        <w:spacing w:line="578" w:lineRule="exact"/>
        <w:ind w:firstLineChars="196" w:firstLine="627"/>
        <w:outlineLvl w:val="3"/>
        <w:rPr>
          <w:rFonts w:ascii="黑体" w:eastAsia="黑体" w:hAnsi="黑体" w:cs="黑体"/>
          <w:bCs/>
          <w:sz w:val="32"/>
          <w:szCs w:val="32"/>
        </w:rPr>
      </w:pPr>
      <w:r>
        <w:rPr>
          <w:rFonts w:ascii="黑体" w:eastAsia="黑体" w:hAnsi="黑体" w:cs="黑体" w:hint="eastAsia"/>
          <w:bCs/>
          <w:sz w:val="32"/>
          <w:szCs w:val="32"/>
        </w:rPr>
        <w:t>七、政府性基金预算财政拨款支出决算情况说明</w:t>
      </w:r>
    </w:p>
    <w:p w14:paraId="643B855E"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（一）政府性基金预算财政拨款支出决算总体情况</w:t>
      </w:r>
    </w:p>
    <w:p w14:paraId="0E502A06"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年度政府性基金预算财政拨款支出</w:t>
      </w:r>
      <w:r>
        <w:rPr>
          <w:rFonts w:ascii="仿宋_GB2312" w:eastAsia="仿宋_GB2312" w:hAnsi="ˎ̥"/>
          <w:sz w:val="32"/>
          <w:szCs w:val="32"/>
        </w:rPr>
        <w:t>0.00</w:t>
      </w:r>
      <w:r>
        <w:rPr>
          <w:rFonts w:ascii="仿宋_GB2312" w:eastAsia="仿宋_GB2312" w:hAnsi="ˎ̥" w:hint="eastAsia"/>
          <w:sz w:val="32"/>
          <w:szCs w:val="32"/>
        </w:rPr>
        <w:t>万元，占本年支出合计的0.00%。与</w:t>
      </w:r>
      <w:r>
        <w:rPr>
          <w:rFonts w:ascii="仿宋_GB2312" w:eastAsia="仿宋_GB2312" w:hAnsi="ˎ̥"/>
          <w:sz w:val="32"/>
          <w:szCs w:val="32"/>
        </w:rPr>
        <w:t>2023</w:t>
      </w:r>
      <w:r>
        <w:rPr>
          <w:rFonts w:ascii="仿宋_GB2312" w:eastAsia="仿宋_GB2312" w:hAnsi="ˎ̥" w:hint="eastAsia"/>
          <w:sz w:val="32"/>
          <w:szCs w:val="32"/>
        </w:rPr>
        <w:t>年度相比，政府性基金预算财政拨款支出增加0.00万元，增长0.00%。</w:t>
      </w:r>
    </w:p>
    <w:p w14:paraId="06BD91A1"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lastRenderedPageBreak/>
        <w:t>（二）政府性基金预算财政拨款支出决算结构情况</w:t>
      </w:r>
    </w:p>
    <w:p w14:paraId="7B5BDB80"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年度政府性基金预算财政拨款支出</w:t>
      </w:r>
      <w:r>
        <w:rPr>
          <w:rFonts w:ascii="仿宋_GB2312" w:eastAsia="仿宋_GB2312" w:hAnsi="ˎ̥"/>
          <w:sz w:val="32"/>
          <w:szCs w:val="32"/>
        </w:rPr>
        <w:t>0.00</w:t>
      </w:r>
      <w:r>
        <w:rPr>
          <w:rFonts w:ascii="仿宋_GB2312" w:eastAsia="仿宋_GB2312" w:hAnsi="ˎ̥" w:hint="eastAsia"/>
          <w:sz w:val="32"/>
          <w:szCs w:val="32"/>
        </w:rPr>
        <w:t>万元。</w:t>
      </w:r>
    </w:p>
    <w:p w14:paraId="2AA5798C"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（三）政府性基金预算财政拨款支出决算具体情况</w:t>
      </w:r>
    </w:p>
    <w:p w14:paraId="5E2A6D6E" w14:textId="77777777" w:rsidR="00604F7F" w:rsidRDefault="00255AD5">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年度政府性基金预算财政拨款支出年初预算为0.00万元，支出决算为</w:t>
      </w:r>
      <w:r>
        <w:rPr>
          <w:rFonts w:ascii="仿宋_GB2312" w:eastAsia="仿宋_GB2312" w:hAnsi="ˎ̥"/>
          <w:sz w:val="32"/>
          <w:szCs w:val="32"/>
        </w:rPr>
        <w:t>0.00</w:t>
      </w:r>
      <w:r>
        <w:rPr>
          <w:rFonts w:ascii="仿宋_GB2312" w:eastAsia="仿宋_GB2312" w:hAnsi="ˎ̥" w:hint="eastAsia"/>
          <w:sz w:val="32"/>
          <w:szCs w:val="32"/>
        </w:rPr>
        <w:t>万元，完成年初预算的0.00%。</w:t>
      </w:r>
    </w:p>
    <w:p w14:paraId="101E92BC" w14:textId="77777777" w:rsidR="00604F7F" w:rsidRDefault="00255AD5">
      <w:pPr>
        <w:tabs>
          <w:tab w:val="center" w:pos="4473"/>
        </w:tabs>
        <w:spacing w:line="578" w:lineRule="exact"/>
        <w:ind w:firstLineChars="196" w:firstLine="627"/>
        <w:outlineLvl w:val="3"/>
        <w:rPr>
          <w:rFonts w:ascii="黑体" w:eastAsia="黑体" w:hAnsi="黑体" w:cs="黑体"/>
          <w:bCs/>
          <w:sz w:val="32"/>
          <w:szCs w:val="32"/>
        </w:rPr>
      </w:pPr>
      <w:r>
        <w:rPr>
          <w:rFonts w:ascii="黑体" w:eastAsia="黑体" w:hAnsi="黑体" w:cs="黑体" w:hint="eastAsia"/>
          <w:bCs/>
          <w:sz w:val="32"/>
          <w:szCs w:val="32"/>
        </w:rPr>
        <w:t>八、国有资本经营预算财政拨款支出决算情况说明</w:t>
      </w:r>
    </w:p>
    <w:p w14:paraId="16009080"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（一）国有资本经营预算财政拨款支出决算总体情况</w:t>
      </w:r>
    </w:p>
    <w:p w14:paraId="5E6A2236"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年度国有资本经营预算财政拨款支出</w:t>
      </w:r>
      <w:r>
        <w:rPr>
          <w:rFonts w:ascii="仿宋_GB2312" w:eastAsia="仿宋_GB2312" w:hAnsi="ˎ̥"/>
          <w:sz w:val="32"/>
          <w:szCs w:val="32"/>
        </w:rPr>
        <w:t>0.00</w:t>
      </w:r>
      <w:r>
        <w:rPr>
          <w:rFonts w:ascii="仿宋_GB2312" w:eastAsia="仿宋_GB2312" w:hAnsi="ˎ̥" w:hint="eastAsia"/>
          <w:sz w:val="32"/>
          <w:szCs w:val="32"/>
        </w:rPr>
        <w:t>万元，占本年支出合计的0.00%。与</w:t>
      </w:r>
      <w:r>
        <w:rPr>
          <w:rFonts w:ascii="仿宋_GB2312" w:eastAsia="仿宋_GB2312" w:hAnsi="ˎ̥"/>
          <w:sz w:val="32"/>
          <w:szCs w:val="32"/>
        </w:rPr>
        <w:t>2023</w:t>
      </w:r>
      <w:r>
        <w:rPr>
          <w:rFonts w:ascii="仿宋_GB2312" w:eastAsia="仿宋_GB2312" w:hAnsi="ˎ̥" w:hint="eastAsia"/>
          <w:sz w:val="32"/>
          <w:szCs w:val="32"/>
        </w:rPr>
        <w:t>年度相比，国有资本经营预算财政拨款支出增加0.00万元，增长0.00%。</w:t>
      </w:r>
    </w:p>
    <w:p w14:paraId="7F0C568F"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（二）国有资本经营预算财政拨款支出决算结构情况</w:t>
      </w:r>
    </w:p>
    <w:p w14:paraId="2CDBB1C9"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年度国有资本经营预算财政拨款支出</w:t>
      </w:r>
      <w:r>
        <w:rPr>
          <w:rFonts w:ascii="仿宋_GB2312" w:eastAsia="仿宋_GB2312" w:hAnsi="ˎ̥"/>
          <w:sz w:val="32"/>
          <w:szCs w:val="32"/>
        </w:rPr>
        <w:t>0.00</w:t>
      </w:r>
      <w:r>
        <w:rPr>
          <w:rFonts w:ascii="仿宋_GB2312" w:eastAsia="仿宋_GB2312" w:hAnsi="ˎ̥" w:hint="eastAsia"/>
          <w:sz w:val="32"/>
          <w:szCs w:val="32"/>
        </w:rPr>
        <w:t>万元。</w:t>
      </w:r>
    </w:p>
    <w:p w14:paraId="6DA2D679" w14:textId="77777777" w:rsidR="00604F7F" w:rsidRDefault="00255AD5">
      <w:pPr>
        <w:spacing w:line="578" w:lineRule="exact"/>
        <w:ind w:firstLineChars="200" w:firstLine="640"/>
        <w:outlineLvl w:val="1"/>
        <w:rPr>
          <w:rFonts w:ascii="楷体" w:eastAsia="楷体" w:hAnsi="楷体" w:cs="楷体"/>
          <w:sz w:val="32"/>
          <w:szCs w:val="32"/>
        </w:rPr>
      </w:pPr>
      <w:r>
        <w:rPr>
          <w:rFonts w:ascii="楷体" w:eastAsia="楷体" w:hAnsi="楷体" w:cs="楷体" w:hint="eastAsia"/>
          <w:sz w:val="32"/>
          <w:szCs w:val="32"/>
        </w:rPr>
        <w:t>（三）国有资本经营预算财政拨款支出决算具体情况</w:t>
      </w:r>
    </w:p>
    <w:p w14:paraId="1B28ACB1" w14:textId="77777777" w:rsidR="00604F7F" w:rsidRDefault="00255AD5">
      <w:pPr>
        <w:tabs>
          <w:tab w:val="center" w:pos="4473"/>
        </w:tabs>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年度国有资本经营预算财政拨款支出年初预算为0.00万元，支出决算为</w:t>
      </w:r>
      <w:r>
        <w:rPr>
          <w:rFonts w:ascii="仿宋_GB2312" w:eastAsia="仿宋_GB2312" w:hAnsi="ˎ̥"/>
          <w:sz w:val="32"/>
          <w:szCs w:val="32"/>
        </w:rPr>
        <w:t>0.00</w:t>
      </w:r>
      <w:r>
        <w:rPr>
          <w:rFonts w:ascii="仿宋_GB2312" w:eastAsia="仿宋_GB2312" w:hAnsi="ˎ̥" w:hint="eastAsia"/>
          <w:sz w:val="32"/>
          <w:szCs w:val="32"/>
        </w:rPr>
        <w:t>万元，完成年初预算的0.00%。</w:t>
      </w:r>
    </w:p>
    <w:p w14:paraId="5834EC2B" w14:textId="77777777" w:rsidR="00604F7F" w:rsidRDefault="00255AD5">
      <w:pPr>
        <w:spacing w:line="578" w:lineRule="exact"/>
        <w:ind w:firstLineChars="196" w:firstLine="627"/>
        <w:outlineLvl w:val="3"/>
        <w:rPr>
          <w:rFonts w:ascii="仿宋_GB2312" w:eastAsia="楷体_GB2312" w:hAnsi="ˎ̥"/>
          <w:sz w:val="32"/>
          <w:szCs w:val="32"/>
        </w:rPr>
      </w:pPr>
      <w:r>
        <w:rPr>
          <w:rFonts w:ascii="黑体" w:eastAsia="黑体" w:hAnsi="黑体" w:cs="黑体" w:hint="eastAsia"/>
          <w:bCs/>
          <w:sz w:val="32"/>
          <w:szCs w:val="32"/>
        </w:rPr>
        <w:t>九、财政拨款“三公”经费支出决算情况说明</w:t>
      </w:r>
    </w:p>
    <w:p w14:paraId="18F9E7F4" w14:textId="77777777" w:rsidR="00604F7F" w:rsidRDefault="00255AD5">
      <w:pPr>
        <w:spacing w:line="578" w:lineRule="exact"/>
        <w:ind w:firstLineChars="200" w:firstLine="640"/>
        <w:outlineLvl w:val="1"/>
        <w:rPr>
          <w:rFonts w:ascii="楷体" w:eastAsia="楷体" w:hAnsi="楷体" w:cs="楷体"/>
          <w:bCs/>
          <w:sz w:val="32"/>
          <w:szCs w:val="32"/>
        </w:rPr>
      </w:pPr>
      <w:r>
        <w:rPr>
          <w:rFonts w:ascii="楷体" w:eastAsia="楷体" w:hAnsi="楷体" w:cs="楷体" w:hint="eastAsia"/>
          <w:bCs/>
          <w:sz w:val="32"/>
          <w:szCs w:val="32"/>
        </w:rPr>
        <w:t>（一）财政拨款“三公”经费支出决算总体情况说明</w:t>
      </w:r>
    </w:p>
    <w:p w14:paraId="1367A270" w14:textId="77777777" w:rsidR="00604F7F" w:rsidRDefault="00255AD5">
      <w:pPr>
        <w:spacing w:line="578" w:lineRule="exact"/>
        <w:rPr>
          <w:rFonts w:ascii="仿宋_GB2312" w:eastAsia="仿宋_GB2312" w:hAnsi="ˎ̥"/>
          <w:sz w:val="32"/>
          <w:szCs w:val="32"/>
        </w:rPr>
      </w:pPr>
      <w:r>
        <w:rPr>
          <w:rFonts w:ascii="仿宋_GB2312" w:eastAsia="仿宋_GB2312" w:hAnsi="ˎ̥" w:hint="eastAsia"/>
          <w:sz w:val="32"/>
          <w:szCs w:val="32"/>
        </w:rPr>
        <w:t xml:space="preserve">    </w:t>
      </w:r>
      <w:r>
        <w:rPr>
          <w:rFonts w:ascii="仿宋_GB2312" w:eastAsia="仿宋_GB2312" w:hAnsi="ˎ̥"/>
          <w:sz w:val="32"/>
          <w:szCs w:val="32"/>
        </w:rPr>
        <w:t>2024</w:t>
      </w:r>
      <w:r>
        <w:rPr>
          <w:rFonts w:ascii="仿宋_GB2312" w:eastAsia="仿宋_GB2312" w:hAnsi="ˎ̥" w:hint="eastAsia"/>
          <w:sz w:val="32"/>
          <w:szCs w:val="32"/>
        </w:rPr>
        <w:t>年度财政拨款“三公”经费支出预算为</w:t>
      </w:r>
      <w:r>
        <w:rPr>
          <w:rFonts w:ascii="仿宋_GB2312" w:eastAsia="仿宋_GB2312" w:hAnsi="ˎ̥"/>
          <w:sz w:val="32"/>
          <w:szCs w:val="32"/>
        </w:rPr>
        <w:t>50.85</w:t>
      </w:r>
      <w:r>
        <w:rPr>
          <w:rFonts w:ascii="仿宋_GB2312" w:eastAsia="仿宋_GB2312" w:hAnsi="ˎ̥" w:hint="eastAsia"/>
          <w:sz w:val="32"/>
          <w:szCs w:val="32"/>
        </w:rPr>
        <w:t>万元，支出决算为</w:t>
      </w:r>
      <w:r>
        <w:rPr>
          <w:rFonts w:ascii="仿宋_GB2312" w:eastAsia="仿宋_GB2312" w:hAnsi="ˎ̥"/>
          <w:sz w:val="32"/>
          <w:szCs w:val="32"/>
        </w:rPr>
        <w:t>50.85</w:t>
      </w:r>
      <w:r>
        <w:rPr>
          <w:rFonts w:ascii="仿宋_GB2312" w:eastAsia="仿宋_GB2312" w:hAnsi="ˎ̥" w:hint="eastAsia"/>
          <w:sz w:val="32"/>
          <w:szCs w:val="32"/>
        </w:rPr>
        <w:t>万元，完成预算的100.00%，</w:t>
      </w:r>
      <w:r>
        <w:rPr>
          <w:rFonts w:ascii="仿宋_GB2312" w:eastAsia="仿宋_GB2312" w:hAnsi="ˎ̥"/>
          <w:sz w:val="32"/>
          <w:szCs w:val="32"/>
        </w:rPr>
        <w:t>与2023</w:t>
      </w:r>
      <w:r>
        <w:rPr>
          <w:rFonts w:ascii="仿宋_GB2312" w:eastAsia="仿宋_GB2312" w:hAnsi="ˎ̥" w:hint="eastAsia"/>
          <w:sz w:val="32"/>
          <w:szCs w:val="32"/>
        </w:rPr>
        <w:t>年度</w:t>
      </w:r>
      <w:r>
        <w:rPr>
          <w:rFonts w:ascii="仿宋_GB2312" w:eastAsia="仿宋_GB2312" w:hAnsi="ˎ̥"/>
          <w:sz w:val="32"/>
          <w:szCs w:val="32"/>
        </w:rPr>
        <w:t>相比，</w:t>
      </w:r>
      <w:r>
        <w:rPr>
          <w:rFonts w:ascii="仿宋_GB2312" w:eastAsia="仿宋_GB2312" w:hAnsi="ˎ̥" w:hint="eastAsia"/>
          <w:sz w:val="32"/>
          <w:szCs w:val="32"/>
        </w:rPr>
        <w:t>“三公”经费支出增加8.95万元</w:t>
      </w:r>
      <w:r>
        <w:rPr>
          <w:rFonts w:ascii="仿宋_GB2312" w:eastAsia="仿宋_GB2312" w:hAnsi="ˎ̥"/>
          <w:sz w:val="32"/>
          <w:szCs w:val="32"/>
        </w:rPr>
        <w:t>，增长</w:t>
      </w:r>
      <w:r>
        <w:rPr>
          <w:rFonts w:ascii="仿宋_GB2312" w:eastAsia="仿宋_GB2312" w:hAnsi="ˎ̥" w:hint="eastAsia"/>
          <w:sz w:val="32"/>
          <w:szCs w:val="32"/>
        </w:rPr>
        <w:t>21.36%，</w:t>
      </w:r>
      <w:r>
        <w:rPr>
          <w:rFonts w:ascii="仿宋_GB2312" w:eastAsia="仿宋_GB2312" w:hAnsi="ˎ̥"/>
          <w:sz w:val="32"/>
          <w:szCs w:val="32"/>
        </w:rPr>
        <w:t>主要原因是</w:t>
      </w:r>
      <w:r>
        <w:rPr>
          <w:rFonts w:ascii="仿宋_GB2312" w:eastAsia="仿宋_GB2312" w:hAnsi="ˎ̥" w:hint="eastAsia"/>
          <w:sz w:val="32"/>
          <w:szCs w:val="32"/>
        </w:rPr>
        <w:t>公务用车维修费和油料费增加。</w:t>
      </w:r>
    </w:p>
    <w:p w14:paraId="0787B19B" w14:textId="77777777" w:rsidR="00604F7F" w:rsidRDefault="00255AD5">
      <w:pPr>
        <w:spacing w:line="578" w:lineRule="exact"/>
        <w:outlineLvl w:val="1"/>
        <w:rPr>
          <w:rFonts w:ascii="楷体" w:eastAsia="楷体" w:hAnsi="楷体" w:cs="楷体"/>
          <w:sz w:val="32"/>
          <w:szCs w:val="32"/>
        </w:rPr>
      </w:pPr>
      <w:r>
        <w:rPr>
          <w:rFonts w:ascii="楷体" w:eastAsia="楷体" w:hAnsi="楷体" w:cs="楷体" w:hint="eastAsia"/>
          <w:b/>
          <w:bCs/>
          <w:sz w:val="32"/>
          <w:szCs w:val="32"/>
        </w:rPr>
        <w:t xml:space="preserve">   </w:t>
      </w:r>
      <w:r>
        <w:rPr>
          <w:rFonts w:ascii="楷体" w:eastAsia="楷体" w:hAnsi="楷体" w:cs="楷体" w:hint="eastAsia"/>
          <w:sz w:val="32"/>
          <w:szCs w:val="32"/>
        </w:rPr>
        <w:t xml:space="preserve"> （二）财政拨款“三公”经费支出决算具体情况说明</w:t>
      </w:r>
    </w:p>
    <w:p w14:paraId="7B26A5C3"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lastRenderedPageBreak/>
        <w:t>2024</w:t>
      </w:r>
      <w:r>
        <w:rPr>
          <w:rFonts w:ascii="仿宋_GB2312" w:eastAsia="仿宋_GB2312" w:hAnsi="ˎ̥" w:hint="eastAsia"/>
          <w:sz w:val="32"/>
          <w:szCs w:val="32"/>
        </w:rPr>
        <w:t>年度财政拨款“三公”经费支出决算中，因公出国（境）费支出决算</w:t>
      </w:r>
      <w:r>
        <w:rPr>
          <w:rFonts w:ascii="仿宋_GB2312" w:eastAsia="仿宋_GB2312" w:hAnsi="ˎ̥"/>
          <w:sz w:val="32"/>
          <w:szCs w:val="32"/>
        </w:rPr>
        <w:t>0.00</w:t>
      </w:r>
      <w:r>
        <w:rPr>
          <w:rFonts w:ascii="仿宋_GB2312" w:eastAsia="仿宋_GB2312" w:hAnsi="ˎ̥" w:hint="eastAsia"/>
          <w:sz w:val="32"/>
          <w:szCs w:val="32"/>
        </w:rPr>
        <w:t>万元，占0.00%；公务用车购置及运行维护费支出决算</w:t>
      </w:r>
      <w:r>
        <w:rPr>
          <w:rFonts w:ascii="仿宋_GB2312" w:eastAsia="仿宋_GB2312" w:hAnsi="ˎ̥"/>
          <w:sz w:val="32"/>
          <w:szCs w:val="32"/>
        </w:rPr>
        <w:t>50.85</w:t>
      </w:r>
      <w:r>
        <w:rPr>
          <w:rFonts w:ascii="仿宋_GB2312" w:eastAsia="仿宋_GB2312" w:hAnsi="ˎ̥" w:hint="eastAsia"/>
          <w:sz w:val="32"/>
          <w:szCs w:val="32"/>
        </w:rPr>
        <w:t>万元，占100.00%；公务接待费支出决算</w:t>
      </w:r>
      <w:r>
        <w:rPr>
          <w:rFonts w:ascii="仿宋_GB2312" w:eastAsia="仿宋_GB2312" w:hAnsi="ˎ̥"/>
          <w:sz w:val="32"/>
          <w:szCs w:val="32"/>
        </w:rPr>
        <w:t>0.00</w:t>
      </w:r>
      <w:r>
        <w:rPr>
          <w:rFonts w:ascii="仿宋_GB2312" w:eastAsia="仿宋_GB2312" w:hAnsi="ˎ̥" w:hint="eastAsia"/>
          <w:sz w:val="32"/>
          <w:szCs w:val="32"/>
        </w:rPr>
        <w:t>万元，占0.00%。具体情况如下：</w:t>
      </w:r>
    </w:p>
    <w:p w14:paraId="70283DA7" w14:textId="77777777" w:rsidR="00604F7F" w:rsidRDefault="00255AD5">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1.因公出国（境）费</w:t>
      </w:r>
      <w:r>
        <w:rPr>
          <w:rFonts w:ascii="仿宋_GB2312" w:eastAsia="仿宋_GB2312" w:hAnsi="ˎ̥" w:hint="eastAsia"/>
          <w:sz w:val="32"/>
          <w:szCs w:val="32"/>
        </w:rPr>
        <w:t>支出</w:t>
      </w:r>
      <w:r>
        <w:rPr>
          <w:rFonts w:ascii="仿宋_GB2312" w:eastAsia="仿宋_GB2312" w:hAnsi="ˎ̥"/>
          <w:sz w:val="32"/>
          <w:szCs w:val="32"/>
        </w:rPr>
        <w:t>0.00</w:t>
      </w:r>
      <w:r>
        <w:rPr>
          <w:rFonts w:ascii="仿宋_GB2312" w:eastAsia="仿宋_GB2312" w:hAnsi="ˎ̥" w:hint="eastAsia"/>
          <w:sz w:val="32"/>
          <w:szCs w:val="32"/>
        </w:rPr>
        <w:t>万元。全年安排因公出国（境）团组0个，因公出国（境）0人次。</w:t>
      </w:r>
    </w:p>
    <w:p w14:paraId="732BBD56"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因公出国（境）费支出决算数比预算数增加0万元，完成预算的0</w:t>
      </w:r>
      <w:r>
        <w:rPr>
          <w:rFonts w:ascii="仿宋_GB2312" w:eastAsia="仿宋_GB2312" w:hAnsi="ˎ̥"/>
          <w:sz w:val="32"/>
          <w:szCs w:val="32"/>
        </w:rPr>
        <w:t>%</w:t>
      </w:r>
      <w:r>
        <w:rPr>
          <w:rFonts w:ascii="仿宋_GB2312" w:eastAsia="仿宋_GB2312" w:hAnsi="ˎ̥" w:hint="eastAsia"/>
          <w:sz w:val="32"/>
          <w:szCs w:val="32"/>
        </w:rPr>
        <w:t>。与</w:t>
      </w:r>
      <w:r>
        <w:rPr>
          <w:rFonts w:ascii="仿宋_GB2312" w:eastAsia="仿宋_GB2312" w:hAnsi="ˎ̥"/>
          <w:sz w:val="32"/>
          <w:szCs w:val="32"/>
        </w:rPr>
        <w:t>2023</w:t>
      </w:r>
      <w:r>
        <w:rPr>
          <w:rFonts w:ascii="仿宋_GB2312" w:eastAsia="仿宋_GB2312" w:hAnsi="ˎ̥" w:hint="eastAsia"/>
          <w:sz w:val="32"/>
          <w:szCs w:val="32"/>
        </w:rPr>
        <w:t>年度</w:t>
      </w:r>
      <w:r>
        <w:rPr>
          <w:rFonts w:ascii="仿宋_GB2312" w:eastAsia="仿宋_GB2312" w:hAnsi="ˎ̥"/>
          <w:sz w:val="32"/>
          <w:szCs w:val="32"/>
        </w:rPr>
        <w:t>相比，</w:t>
      </w:r>
      <w:r>
        <w:rPr>
          <w:rFonts w:ascii="仿宋_GB2312" w:eastAsia="仿宋_GB2312" w:hAnsi="ˎ̥" w:hint="eastAsia"/>
          <w:sz w:val="32"/>
          <w:szCs w:val="32"/>
        </w:rPr>
        <w:t>因公出国（境）费支出增加0万元</w:t>
      </w:r>
      <w:r>
        <w:rPr>
          <w:rFonts w:ascii="仿宋_GB2312" w:eastAsia="仿宋_GB2312" w:hAnsi="ˎ̥"/>
          <w:sz w:val="32"/>
          <w:szCs w:val="32"/>
        </w:rPr>
        <w:t>，增长</w:t>
      </w:r>
      <w:r>
        <w:rPr>
          <w:rFonts w:ascii="仿宋_GB2312" w:eastAsia="仿宋_GB2312" w:hAnsi="ˎ̥" w:hint="eastAsia"/>
          <w:sz w:val="32"/>
          <w:szCs w:val="32"/>
        </w:rPr>
        <w:t>0%。</w:t>
      </w:r>
    </w:p>
    <w:p w14:paraId="7772B67D" w14:textId="77777777" w:rsidR="00604F7F" w:rsidRDefault="00255AD5">
      <w:pPr>
        <w:spacing w:line="578" w:lineRule="exact"/>
        <w:rPr>
          <w:rFonts w:ascii="仿宋_GB2312" w:eastAsia="仿宋_GB2312" w:hAnsi="ˎ̥"/>
          <w:sz w:val="32"/>
          <w:szCs w:val="32"/>
        </w:rPr>
      </w:pPr>
      <w:r>
        <w:rPr>
          <w:rFonts w:ascii="仿宋_GB2312" w:eastAsia="仿宋_GB2312" w:hAnsi="ˎ̥" w:hint="eastAsia"/>
          <w:b/>
          <w:sz w:val="32"/>
          <w:szCs w:val="32"/>
        </w:rPr>
        <w:t xml:space="preserve">    2.公务用车购置及运行维护费</w:t>
      </w:r>
      <w:r>
        <w:rPr>
          <w:rFonts w:ascii="仿宋_GB2312" w:eastAsia="仿宋_GB2312" w:hAnsi="ˎ̥" w:hint="eastAsia"/>
          <w:bCs/>
          <w:sz w:val="32"/>
          <w:szCs w:val="32"/>
        </w:rPr>
        <w:t>支出</w:t>
      </w:r>
      <w:r>
        <w:rPr>
          <w:rFonts w:ascii="仿宋_GB2312" w:eastAsia="仿宋_GB2312" w:hAnsi="ˎ̥"/>
          <w:sz w:val="32"/>
          <w:szCs w:val="32"/>
        </w:rPr>
        <w:t>50.</w:t>
      </w:r>
      <w:r>
        <w:rPr>
          <w:rFonts w:ascii="仿宋_GB2312" w:eastAsia="仿宋_GB2312" w:hAnsi="ˎ̥" w:hint="eastAsia"/>
          <w:sz w:val="32"/>
          <w:szCs w:val="32"/>
        </w:rPr>
        <w:t>85万元。其中：</w:t>
      </w:r>
    </w:p>
    <w:p w14:paraId="0BB159CD" w14:textId="77777777" w:rsidR="00604F7F" w:rsidRDefault="00255AD5">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公务用车购置</w:t>
      </w:r>
      <w:r>
        <w:rPr>
          <w:rFonts w:ascii="仿宋_GB2312" w:eastAsia="仿宋_GB2312" w:hAnsi="ˎ̥" w:hint="eastAsia"/>
          <w:bCs/>
          <w:sz w:val="32"/>
          <w:szCs w:val="32"/>
        </w:rPr>
        <w:t>支出</w:t>
      </w:r>
      <w:r>
        <w:rPr>
          <w:rFonts w:ascii="仿宋_GB2312" w:eastAsia="仿宋_GB2312" w:hAnsi="ˎ̥"/>
          <w:sz w:val="32"/>
          <w:szCs w:val="32"/>
        </w:rPr>
        <w:t>0.00</w:t>
      </w:r>
      <w:r>
        <w:rPr>
          <w:rFonts w:ascii="仿宋_GB2312" w:eastAsia="仿宋_GB2312" w:hAnsi="ˎ̥" w:hint="eastAsia"/>
          <w:sz w:val="32"/>
          <w:szCs w:val="32"/>
        </w:rPr>
        <w:t>万元，全年购置公务用车0辆，年末公务用车保有量5辆。</w:t>
      </w:r>
    </w:p>
    <w:p w14:paraId="2F0F80CE" w14:textId="77777777" w:rsidR="00604F7F" w:rsidRDefault="00255AD5">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公务用车运行维护费</w:t>
      </w:r>
      <w:r>
        <w:rPr>
          <w:rFonts w:ascii="仿宋_GB2312" w:eastAsia="仿宋_GB2312" w:hAnsi="ˎ̥" w:hint="eastAsia"/>
          <w:sz w:val="32"/>
          <w:szCs w:val="32"/>
        </w:rPr>
        <w:t>支出</w:t>
      </w:r>
      <w:r>
        <w:rPr>
          <w:rFonts w:ascii="仿宋_GB2312" w:eastAsia="仿宋_GB2312" w:hAnsi="ˎ̥"/>
          <w:sz w:val="32"/>
          <w:szCs w:val="32"/>
        </w:rPr>
        <w:t>50.85</w:t>
      </w:r>
      <w:r>
        <w:rPr>
          <w:rFonts w:ascii="仿宋_GB2312" w:eastAsia="仿宋_GB2312" w:hAnsi="ˎ̥" w:hint="eastAsia"/>
          <w:sz w:val="32"/>
          <w:szCs w:val="32"/>
        </w:rPr>
        <w:t>万元，主要用于油料费及车辆修理费。</w:t>
      </w:r>
    </w:p>
    <w:p w14:paraId="314933ED" w14:textId="77777777" w:rsidR="00604F7F" w:rsidRDefault="00255AD5">
      <w:pPr>
        <w:spacing w:line="578" w:lineRule="exact"/>
        <w:ind w:firstLineChars="200" w:firstLine="640"/>
        <w:rPr>
          <w:rFonts w:ascii="仿宋_GB2312" w:eastAsia="仿宋_GB2312" w:hAnsi="ˎ̥"/>
          <w:bCs/>
          <w:sz w:val="32"/>
          <w:szCs w:val="32"/>
        </w:rPr>
      </w:pPr>
      <w:r>
        <w:rPr>
          <w:rFonts w:ascii="仿宋_GB2312" w:eastAsia="仿宋_GB2312" w:hAnsi="ˎ̥" w:hint="eastAsia"/>
          <w:bCs/>
          <w:sz w:val="32"/>
          <w:szCs w:val="32"/>
        </w:rPr>
        <w:t>公务用车购置及运行维护费支出决算数</w:t>
      </w:r>
      <w:r>
        <w:rPr>
          <w:rFonts w:ascii="仿宋_GB2312" w:eastAsia="仿宋_GB2312" w:hAnsi="ˎ̥" w:hint="eastAsia"/>
          <w:sz w:val="32"/>
          <w:szCs w:val="32"/>
        </w:rPr>
        <w:t>比预算数减少12.28万元，完成预算的80.55%。与</w:t>
      </w:r>
      <w:r>
        <w:rPr>
          <w:rFonts w:ascii="仿宋_GB2312" w:eastAsia="仿宋_GB2312" w:hAnsi="ˎ̥"/>
          <w:sz w:val="32"/>
          <w:szCs w:val="32"/>
        </w:rPr>
        <w:t>2023</w:t>
      </w:r>
      <w:r>
        <w:rPr>
          <w:rFonts w:ascii="仿宋_GB2312" w:eastAsia="仿宋_GB2312" w:hAnsi="ˎ̥" w:hint="eastAsia"/>
          <w:sz w:val="32"/>
          <w:szCs w:val="32"/>
        </w:rPr>
        <w:t>年度</w:t>
      </w:r>
      <w:r>
        <w:rPr>
          <w:rFonts w:ascii="仿宋_GB2312" w:eastAsia="仿宋_GB2312" w:hAnsi="ˎ̥"/>
          <w:sz w:val="32"/>
          <w:szCs w:val="32"/>
        </w:rPr>
        <w:t>相比，</w:t>
      </w:r>
      <w:r>
        <w:rPr>
          <w:rFonts w:ascii="仿宋_GB2312" w:eastAsia="仿宋_GB2312" w:hAnsi="ˎ̥" w:hint="eastAsia"/>
          <w:bCs/>
          <w:sz w:val="32"/>
          <w:szCs w:val="32"/>
        </w:rPr>
        <w:t>公务用车购置及运行维护费</w:t>
      </w:r>
      <w:r>
        <w:rPr>
          <w:rFonts w:ascii="仿宋_GB2312" w:eastAsia="仿宋_GB2312" w:hAnsi="ˎ̥" w:hint="eastAsia"/>
          <w:sz w:val="32"/>
          <w:szCs w:val="32"/>
        </w:rPr>
        <w:t>支出增加8.95万元</w:t>
      </w:r>
      <w:r>
        <w:rPr>
          <w:rFonts w:ascii="仿宋_GB2312" w:eastAsia="仿宋_GB2312" w:hAnsi="ˎ̥"/>
          <w:sz w:val="32"/>
          <w:szCs w:val="32"/>
        </w:rPr>
        <w:t>，增长</w:t>
      </w:r>
      <w:r>
        <w:rPr>
          <w:rFonts w:ascii="仿宋_GB2312" w:eastAsia="仿宋_GB2312" w:hAnsi="ˎ̥" w:hint="eastAsia"/>
          <w:sz w:val="32"/>
          <w:szCs w:val="32"/>
        </w:rPr>
        <w:t>21.36%，主要原因是公务用车运行维护费增加。</w:t>
      </w:r>
    </w:p>
    <w:p w14:paraId="4815CAD6" w14:textId="77777777" w:rsidR="00604F7F" w:rsidRDefault="00255AD5">
      <w:pPr>
        <w:spacing w:line="578" w:lineRule="exact"/>
        <w:outlineLvl w:val="2"/>
        <w:rPr>
          <w:rFonts w:ascii="仿宋_GB2312" w:eastAsia="仿宋_GB2312" w:hAnsi="ˎ̥"/>
          <w:sz w:val="32"/>
          <w:szCs w:val="32"/>
        </w:rPr>
      </w:pPr>
      <w:r>
        <w:rPr>
          <w:rFonts w:ascii="仿宋_GB2312" w:eastAsia="仿宋_GB2312" w:hAnsi="ˎ̥" w:hint="eastAsia"/>
          <w:b/>
          <w:sz w:val="32"/>
          <w:szCs w:val="32"/>
        </w:rPr>
        <w:t xml:space="preserve">    3.公务接待费</w:t>
      </w:r>
      <w:r>
        <w:rPr>
          <w:rFonts w:ascii="仿宋_GB2312" w:eastAsia="仿宋_GB2312" w:hAnsi="ˎ̥" w:hint="eastAsia"/>
          <w:bCs/>
          <w:sz w:val="32"/>
          <w:szCs w:val="32"/>
        </w:rPr>
        <w:t>支出</w:t>
      </w:r>
      <w:r>
        <w:rPr>
          <w:rFonts w:ascii="仿宋_GB2312" w:eastAsia="仿宋_GB2312" w:hAnsi="ˎ̥"/>
          <w:sz w:val="32"/>
          <w:szCs w:val="32"/>
        </w:rPr>
        <w:t>0.00</w:t>
      </w:r>
      <w:r>
        <w:rPr>
          <w:rFonts w:ascii="仿宋_GB2312" w:eastAsia="仿宋_GB2312" w:hAnsi="ˎ̥" w:hint="eastAsia"/>
          <w:sz w:val="32"/>
          <w:szCs w:val="32"/>
        </w:rPr>
        <w:t>万元，其中：</w:t>
      </w:r>
    </w:p>
    <w:p w14:paraId="0444BB16" w14:textId="77777777" w:rsidR="00604F7F" w:rsidRDefault="00255AD5">
      <w:pPr>
        <w:spacing w:line="578" w:lineRule="exact"/>
        <w:ind w:firstLineChars="200" w:firstLine="643"/>
        <w:rPr>
          <w:rFonts w:ascii="仿宋_GB2312" w:eastAsia="仿宋_GB2312" w:hAnsi="ˎ̥"/>
          <w:sz w:val="32"/>
          <w:szCs w:val="32"/>
        </w:rPr>
      </w:pPr>
      <w:r>
        <w:rPr>
          <w:rFonts w:ascii="仿宋_GB2312" w:eastAsia="仿宋_GB2312" w:hAnsi="ˎ̥" w:hint="eastAsia"/>
          <w:b/>
          <w:sz w:val="32"/>
          <w:szCs w:val="32"/>
        </w:rPr>
        <w:t>国内接待费</w:t>
      </w:r>
      <w:r>
        <w:rPr>
          <w:rFonts w:ascii="仿宋_GB2312" w:eastAsia="仿宋_GB2312" w:hAnsi="ˎ̥" w:hint="eastAsia"/>
          <w:sz w:val="32"/>
          <w:szCs w:val="32"/>
        </w:rPr>
        <w:t>支出0.00万元，国内公务接待0批次，接待0人次。</w:t>
      </w:r>
    </w:p>
    <w:p w14:paraId="4AC126C2" w14:textId="77777777" w:rsidR="00604F7F" w:rsidRDefault="00255AD5">
      <w:pPr>
        <w:spacing w:line="578" w:lineRule="exact"/>
        <w:ind w:firstLineChars="200" w:firstLine="643"/>
        <w:rPr>
          <w:rFonts w:ascii="仿宋_GB2312" w:eastAsia="仿宋_GB2312" w:hAnsi="ˎ̥"/>
          <w:sz w:val="32"/>
          <w:szCs w:val="32"/>
        </w:rPr>
      </w:pPr>
      <w:r>
        <w:rPr>
          <w:rFonts w:ascii="仿宋_GB2312" w:eastAsia="仿宋_GB2312" w:hAnsi="ˎ̥" w:hint="eastAsia"/>
          <w:b/>
          <w:bCs/>
          <w:sz w:val="32"/>
          <w:szCs w:val="32"/>
        </w:rPr>
        <w:t>国（境）外接待费</w:t>
      </w:r>
      <w:r>
        <w:rPr>
          <w:rFonts w:ascii="仿宋_GB2312" w:eastAsia="仿宋_GB2312" w:hAnsi="ˎ̥" w:hint="eastAsia"/>
          <w:sz w:val="32"/>
          <w:szCs w:val="32"/>
        </w:rPr>
        <w:t>支出0.00万元，国（境）外公务接待0批</w:t>
      </w:r>
      <w:r>
        <w:rPr>
          <w:rFonts w:ascii="仿宋_GB2312" w:eastAsia="仿宋_GB2312" w:hAnsi="ˎ̥" w:hint="eastAsia"/>
          <w:sz w:val="32"/>
          <w:szCs w:val="32"/>
        </w:rPr>
        <w:lastRenderedPageBreak/>
        <w:t>次，接待0人次。</w:t>
      </w:r>
    </w:p>
    <w:p w14:paraId="03743019"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公务接待费支出决算数比预算数增加0.00万元，完成预算的0.00%。与</w:t>
      </w:r>
      <w:r>
        <w:rPr>
          <w:rFonts w:ascii="仿宋_GB2312" w:eastAsia="仿宋_GB2312" w:hAnsi="ˎ̥"/>
          <w:sz w:val="32"/>
          <w:szCs w:val="32"/>
        </w:rPr>
        <w:t>2023</w:t>
      </w:r>
      <w:r>
        <w:rPr>
          <w:rFonts w:ascii="仿宋_GB2312" w:eastAsia="仿宋_GB2312" w:hAnsi="ˎ̥" w:hint="eastAsia"/>
          <w:sz w:val="32"/>
          <w:szCs w:val="32"/>
        </w:rPr>
        <w:t>年度</w:t>
      </w:r>
      <w:r>
        <w:rPr>
          <w:rFonts w:ascii="仿宋_GB2312" w:eastAsia="仿宋_GB2312" w:hAnsi="ˎ̥"/>
          <w:sz w:val="32"/>
          <w:szCs w:val="32"/>
        </w:rPr>
        <w:t>相比，</w:t>
      </w:r>
      <w:r>
        <w:rPr>
          <w:rFonts w:ascii="仿宋_GB2312" w:eastAsia="仿宋_GB2312" w:hAnsi="ˎ̥" w:hint="eastAsia"/>
          <w:bCs/>
          <w:sz w:val="32"/>
          <w:szCs w:val="32"/>
        </w:rPr>
        <w:t>公务接待费</w:t>
      </w:r>
      <w:r>
        <w:rPr>
          <w:rFonts w:ascii="仿宋_GB2312" w:eastAsia="仿宋_GB2312" w:hAnsi="ˎ̥" w:hint="eastAsia"/>
          <w:sz w:val="32"/>
          <w:szCs w:val="32"/>
        </w:rPr>
        <w:t>支出增加0.00万元</w:t>
      </w:r>
      <w:r>
        <w:rPr>
          <w:rFonts w:ascii="仿宋_GB2312" w:eastAsia="仿宋_GB2312" w:hAnsi="ˎ̥"/>
          <w:sz w:val="32"/>
          <w:szCs w:val="32"/>
        </w:rPr>
        <w:t>，增长</w:t>
      </w:r>
      <w:r>
        <w:rPr>
          <w:rFonts w:ascii="仿宋_GB2312" w:eastAsia="仿宋_GB2312" w:hAnsi="ˎ̥" w:hint="eastAsia"/>
          <w:sz w:val="32"/>
          <w:szCs w:val="32"/>
        </w:rPr>
        <w:t>0.00%。</w:t>
      </w:r>
    </w:p>
    <w:p w14:paraId="3B8181B9" w14:textId="77777777" w:rsidR="00604F7F" w:rsidRDefault="00255AD5">
      <w:pPr>
        <w:spacing w:line="578" w:lineRule="exact"/>
        <w:ind w:firstLineChars="200" w:firstLine="640"/>
        <w:outlineLvl w:val="3"/>
        <w:rPr>
          <w:rFonts w:ascii="黑体" w:eastAsia="黑体" w:hAnsi="黑体" w:cs="黑体"/>
          <w:bCs/>
          <w:sz w:val="32"/>
          <w:szCs w:val="32"/>
        </w:rPr>
      </w:pPr>
      <w:r>
        <w:rPr>
          <w:rFonts w:ascii="黑体" w:eastAsia="黑体" w:hAnsi="黑体" w:cs="黑体" w:hint="eastAsia"/>
          <w:bCs/>
          <w:sz w:val="32"/>
          <w:szCs w:val="32"/>
        </w:rPr>
        <w:t>十、预算绩效情况说明</w:t>
      </w:r>
    </w:p>
    <w:p w14:paraId="16F958C8" w14:textId="77777777" w:rsidR="00604F7F" w:rsidRDefault="00255AD5">
      <w:pPr>
        <w:spacing w:line="578" w:lineRule="exact"/>
        <w:ind w:firstLineChars="200" w:firstLine="640"/>
        <w:outlineLvl w:val="1"/>
        <w:rPr>
          <w:rFonts w:ascii="楷体" w:eastAsia="楷体" w:hAnsi="楷体" w:cs="楷体"/>
          <w:bCs/>
          <w:sz w:val="32"/>
          <w:szCs w:val="32"/>
        </w:rPr>
      </w:pPr>
      <w:r>
        <w:rPr>
          <w:rFonts w:ascii="楷体" w:eastAsia="楷体" w:hAnsi="楷体" w:cs="楷体" w:hint="eastAsia"/>
          <w:bCs/>
          <w:sz w:val="32"/>
          <w:szCs w:val="32"/>
        </w:rPr>
        <w:t>（一）绩效管理工作开展情况</w:t>
      </w:r>
    </w:p>
    <w:p w14:paraId="3ED8D3C6"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根据财政预算绩效管理要求，可按照如下格式说明：根据预算管理要求，我部门（单位）组织对</w:t>
      </w:r>
      <w:r>
        <w:rPr>
          <w:rFonts w:ascii="仿宋_GB2312" w:eastAsia="仿宋_GB2312"/>
          <w:sz w:val="32"/>
          <w:szCs w:val="32"/>
        </w:rPr>
        <w:t>2024</w:t>
      </w:r>
      <w:r>
        <w:rPr>
          <w:rFonts w:ascii="仿宋_GB2312" w:eastAsia="仿宋_GB2312" w:hint="eastAsia"/>
          <w:sz w:val="32"/>
          <w:szCs w:val="32"/>
        </w:rPr>
        <w:t>年度一般公共预算项目支出全面开展绩效自评</w:t>
      </w:r>
      <w:r>
        <w:rPr>
          <w:rFonts w:ascii="仿宋_GB2312" w:eastAsia="仿宋_GB2312"/>
          <w:sz w:val="32"/>
          <w:szCs w:val="32"/>
        </w:rPr>
        <w:t>,</w:t>
      </w:r>
      <w:r>
        <w:rPr>
          <w:rFonts w:ascii="仿宋_GB2312" w:eastAsia="仿宋_GB2312" w:hint="eastAsia"/>
          <w:sz w:val="32"/>
          <w:szCs w:val="32"/>
        </w:rPr>
        <w:t>共涉及资金10639.65万元，占一般公共预算项目支出总额的100%。</w:t>
      </w:r>
      <w:r>
        <w:rPr>
          <w:rFonts w:ascii="仿宋_GB2312" w:eastAsia="仿宋_GB2312" w:hint="eastAsia"/>
          <w:sz w:val="32"/>
          <w:szCs w:val="32"/>
          <w:lang w:bidi="ar"/>
        </w:rPr>
        <w:t>组织对</w:t>
      </w:r>
      <w:r>
        <w:rPr>
          <w:rFonts w:ascii="仿宋_GB2312" w:eastAsia="仿宋_GB2312"/>
          <w:sz w:val="32"/>
          <w:szCs w:val="32"/>
          <w:lang w:bidi="ar"/>
        </w:rPr>
        <w:t>2024</w:t>
      </w:r>
      <w:r>
        <w:rPr>
          <w:rFonts w:ascii="仿宋_GB2312" w:eastAsia="仿宋_GB2312" w:hint="eastAsia"/>
          <w:sz w:val="32"/>
          <w:szCs w:val="32"/>
          <w:lang w:bidi="ar"/>
        </w:rPr>
        <w:t>年度0个政府性基金预算项目开展绩效自评，共涉及资金0.00万元，占政府性基金预算项目支出总额的0.00%。组织对</w:t>
      </w:r>
      <w:r>
        <w:rPr>
          <w:rFonts w:ascii="仿宋_GB2312" w:eastAsia="仿宋_GB2312"/>
          <w:sz w:val="32"/>
          <w:szCs w:val="32"/>
          <w:lang w:bidi="ar"/>
        </w:rPr>
        <w:t>2024</w:t>
      </w:r>
      <w:r>
        <w:rPr>
          <w:rFonts w:ascii="仿宋_GB2312" w:eastAsia="仿宋_GB2312" w:hint="eastAsia"/>
          <w:sz w:val="32"/>
          <w:szCs w:val="32"/>
          <w:lang w:bidi="ar"/>
        </w:rPr>
        <w:t>年度0个国有资本经营预算项目开展绩效自评，共涉及资金 0.00万元，占国有资本经营预算项目支出总额的0.00%。</w:t>
      </w:r>
    </w:p>
    <w:p w14:paraId="63E77EBD"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共组织对“社会保障政策宣传经费”、“人力资源市场运行经费”、“根治欠薪行政执法专项经费”等17个项目开展了部门评价，</w:t>
      </w:r>
      <w:r>
        <w:rPr>
          <w:rFonts w:ascii="仿宋_GB2312" w:eastAsia="仿宋_GB2312" w:hint="eastAsia"/>
          <w:sz w:val="32"/>
          <w:szCs w:val="32"/>
          <w:lang w:bidi="ar"/>
        </w:rPr>
        <w:t>涉及一般公共预算支出6678.69万元，政府性基金预算支出0.00万元，国有资本经营预算支出0.00万元。</w:t>
      </w:r>
      <w:r>
        <w:rPr>
          <w:rFonts w:ascii="仿宋_GB2312" w:eastAsia="仿宋_GB2312" w:hint="eastAsia"/>
          <w:sz w:val="32"/>
          <w:szCs w:val="32"/>
        </w:rPr>
        <w:t>从评价情况来看：</w:t>
      </w:r>
      <w:r>
        <w:rPr>
          <w:rFonts w:ascii="仿宋_GB2312" w:eastAsia="仿宋_GB2312" w:hAnsi="ˎ̥" w:hint="eastAsia"/>
          <w:sz w:val="32"/>
          <w:szCs w:val="32"/>
        </w:rPr>
        <w:t>1、绩效评价资料收集不够全面。主要是社会效益方面的资料不够全面，尽管诸多工作引起了不同范围内的社会关注和好评，但由于不注重收集或收集不及时，致使在评价过程中缺乏有说服力的证据；2、绩效监控措施不够有力。主要是绩效运行监</w:t>
      </w:r>
      <w:r>
        <w:rPr>
          <w:rFonts w:ascii="仿宋_GB2312" w:eastAsia="仿宋_GB2312" w:hAnsi="ˎ̥" w:hint="eastAsia"/>
          <w:sz w:val="32"/>
          <w:szCs w:val="32"/>
        </w:rPr>
        <w:lastRenderedPageBreak/>
        <w:t>控体系建设还不够完善，监控体系的运行还待进一步加强；3、建议财政部门加强对各单位财务人员队伍建设的重视，加强对财务人员做好各项财务工作的指导和培训，尤其是加强新《预算法》、《行政单位会计</w:t>
      </w:r>
      <w:r>
        <w:rPr>
          <w:rFonts w:ascii="仿宋_GB2312" w:eastAsia="仿宋_GB2312" w:hint="eastAsia"/>
          <w:sz w:val="32"/>
          <w:szCs w:val="32"/>
          <w:lang w:bidi="ar"/>
        </w:rPr>
        <w:t>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根据《中华人民共和国预算法》《中华人民共和国会计法》和财政部《行政单位财务规则》，在执行过程中，严格按照批复的预算科目、项目、数额，依据项目绩效管理制度建设，结合单位年度工作，科学合理地安排支出计划，力求提高预算执行效率。</w:t>
      </w:r>
    </w:p>
    <w:p w14:paraId="16FFC1C7" w14:textId="77777777" w:rsidR="00604F7F" w:rsidRDefault="00255AD5">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（二）部门决算</w:t>
      </w:r>
      <w:proofErr w:type="gramStart"/>
      <w:r>
        <w:rPr>
          <w:rFonts w:ascii="楷体" w:eastAsia="楷体" w:hAnsi="楷体" w:cs="楷体" w:hint="eastAsia"/>
          <w:bCs/>
          <w:sz w:val="32"/>
          <w:szCs w:val="32"/>
        </w:rPr>
        <w:t>中项目</w:t>
      </w:r>
      <w:proofErr w:type="gramEnd"/>
      <w:r>
        <w:rPr>
          <w:rFonts w:ascii="楷体" w:eastAsia="楷体" w:hAnsi="楷体" w:cs="楷体" w:hint="eastAsia"/>
          <w:bCs/>
          <w:sz w:val="32"/>
          <w:szCs w:val="32"/>
        </w:rPr>
        <w:t>绩效自评结果（预算部门、单位可根据实际情况反映重点项目绩效自评结果）</w:t>
      </w:r>
    </w:p>
    <w:p w14:paraId="2072DAD8"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我部门（单位）在部门决算中反映人力资源市场运行经费、</w:t>
      </w:r>
      <w:proofErr w:type="gramStart"/>
      <w:r>
        <w:rPr>
          <w:rFonts w:ascii="仿宋_GB2312" w:eastAsia="仿宋_GB2312" w:hint="eastAsia"/>
          <w:sz w:val="32"/>
          <w:szCs w:val="32"/>
        </w:rPr>
        <w:t>人社快办</w:t>
      </w:r>
      <w:proofErr w:type="gramEnd"/>
      <w:r>
        <w:rPr>
          <w:rFonts w:ascii="仿宋_GB2312" w:eastAsia="仿宋_GB2312" w:hint="eastAsia"/>
          <w:sz w:val="32"/>
          <w:szCs w:val="32"/>
        </w:rPr>
        <w:t>平台运</w:t>
      </w:r>
      <w:proofErr w:type="gramStart"/>
      <w:r>
        <w:rPr>
          <w:rFonts w:ascii="仿宋_GB2312" w:eastAsia="仿宋_GB2312" w:hint="eastAsia"/>
          <w:sz w:val="32"/>
          <w:szCs w:val="32"/>
        </w:rPr>
        <w:t>维经</w:t>
      </w:r>
      <w:proofErr w:type="gramEnd"/>
      <w:r>
        <w:rPr>
          <w:rFonts w:ascii="仿宋_GB2312" w:eastAsia="仿宋_GB2312" w:hint="eastAsia"/>
          <w:sz w:val="32"/>
          <w:szCs w:val="32"/>
        </w:rPr>
        <w:t>费等17个项目绩效自评结果（包括项目绩效自评表和项目绩效自评报告）。</w:t>
      </w:r>
    </w:p>
    <w:p w14:paraId="009FCB68" w14:textId="77777777" w:rsidR="00604F7F" w:rsidRDefault="00255AD5">
      <w:pPr>
        <w:spacing w:line="578" w:lineRule="exact"/>
        <w:ind w:firstLineChars="200" w:firstLine="640"/>
        <w:outlineLvl w:val="2"/>
      </w:pPr>
      <w:r>
        <w:rPr>
          <w:rFonts w:ascii="仿宋_GB2312" w:eastAsia="仿宋_GB2312" w:hint="eastAsia"/>
          <w:sz w:val="32"/>
          <w:szCs w:val="32"/>
        </w:rPr>
        <w:t>1、社会保障政策宣传经费绩效自评表：</w:t>
      </w:r>
    </w:p>
    <w:tbl>
      <w:tblPr>
        <w:tblW w:w="5000" w:type="pct"/>
        <w:tblLook w:val="04A0" w:firstRow="1" w:lastRow="0" w:firstColumn="1" w:lastColumn="0" w:noHBand="0" w:noVBand="1"/>
      </w:tblPr>
      <w:tblGrid>
        <w:gridCol w:w="522"/>
        <w:gridCol w:w="638"/>
        <w:gridCol w:w="523"/>
        <w:gridCol w:w="578"/>
        <w:gridCol w:w="523"/>
        <w:gridCol w:w="522"/>
        <w:gridCol w:w="522"/>
        <w:gridCol w:w="522"/>
        <w:gridCol w:w="665"/>
        <w:gridCol w:w="691"/>
        <w:gridCol w:w="520"/>
        <w:gridCol w:w="523"/>
        <w:gridCol w:w="520"/>
        <w:gridCol w:w="524"/>
        <w:gridCol w:w="521"/>
        <w:gridCol w:w="531"/>
      </w:tblGrid>
      <w:tr w:rsidR="00604F7F" w14:paraId="13F41742" w14:textId="77777777">
        <w:trPr>
          <w:trHeight w:val="645"/>
        </w:trPr>
        <w:tc>
          <w:tcPr>
            <w:tcW w:w="5000" w:type="pct"/>
            <w:gridSpan w:val="16"/>
            <w:tcBorders>
              <w:top w:val="nil"/>
              <w:left w:val="nil"/>
              <w:bottom w:val="nil"/>
              <w:right w:val="nil"/>
            </w:tcBorders>
            <w:shd w:val="clear" w:color="auto" w:fill="auto"/>
            <w:vAlign w:val="center"/>
          </w:tcPr>
          <w:p w14:paraId="015AEBC7"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040C7A1D" w14:textId="77777777">
        <w:trPr>
          <w:trHeight w:val="570"/>
        </w:trPr>
        <w:tc>
          <w:tcPr>
            <w:tcW w:w="5000" w:type="pct"/>
            <w:gridSpan w:val="16"/>
            <w:tcBorders>
              <w:top w:val="nil"/>
              <w:left w:val="nil"/>
              <w:bottom w:val="nil"/>
              <w:right w:val="nil"/>
            </w:tcBorders>
            <w:shd w:val="clear" w:color="auto" w:fill="auto"/>
            <w:vAlign w:val="center"/>
          </w:tcPr>
          <w:p w14:paraId="37BBDAF7" w14:textId="77777777" w:rsidR="00604F7F" w:rsidRDefault="00604F7F">
            <w:pPr>
              <w:widowControl/>
              <w:spacing w:line="578" w:lineRule="exact"/>
              <w:jc w:val="center"/>
              <w:textAlignment w:val="center"/>
              <w:rPr>
                <w:rFonts w:ascii="楷体" w:eastAsia="楷体" w:hAnsi="楷体" w:cs="楷体"/>
                <w:sz w:val="24"/>
              </w:rPr>
            </w:pPr>
          </w:p>
        </w:tc>
      </w:tr>
      <w:tr w:rsidR="00604F7F" w14:paraId="190157E6" w14:textId="77777777">
        <w:trPr>
          <w:trHeight w:val="465"/>
        </w:trPr>
        <w:tc>
          <w:tcPr>
            <w:tcW w:w="5000" w:type="pct"/>
            <w:gridSpan w:val="16"/>
            <w:tcBorders>
              <w:top w:val="nil"/>
              <w:left w:val="nil"/>
              <w:bottom w:val="nil"/>
              <w:right w:val="nil"/>
            </w:tcBorders>
            <w:shd w:val="clear" w:color="auto" w:fill="auto"/>
            <w:noWrap/>
            <w:vAlign w:val="center"/>
          </w:tcPr>
          <w:p w14:paraId="35DE116B"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r>
              <w:rPr>
                <w:rFonts w:ascii="仿宋" w:eastAsia="仿宋" w:hAnsi="仿宋" w:cs="仿宋" w:hint="eastAsia"/>
                <w:kern w:val="0"/>
                <w:sz w:val="22"/>
                <w:szCs w:val="22"/>
                <w:lang w:bidi="ar"/>
              </w:rPr>
              <w:t xml:space="preserve">                                                            </w:t>
            </w:r>
          </w:p>
        </w:tc>
      </w:tr>
      <w:tr w:rsidR="00604F7F" w14:paraId="22454353" w14:textId="77777777">
        <w:trPr>
          <w:trHeight w:val="900"/>
        </w:trPr>
        <w:tc>
          <w:tcPr>
            <w:tcW w:w="6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C93A87" w14:textId="77777777" w:rsidR="00604F7F" w:rsidRDefault="00255AD5">
            <w:pPr>
              <w:widowControl/>
              <w:spacing w:line="578" w:lineRule="exact"/>
              <w:jc w:val="center"/>
              <w:textAlignment w:val="center"/>
              <w:rPr>
                <w:rFonts w:asciiTheme="minorEastAsia" w:eastAsiaTheme="minorEastAsia" w:hAnsiTheme="minorEastAsia" w:cstheme="minorEastAsia"/>
                <w:sz w:val="16"/>
                <w:szCs w:val="16"/>
              </w:rPr>
            </w:pPr>
            <w:r>
              <w:rPr>
                <w:rFonts w:ascii="方正仿宋简体" w:eastAsia="方正仿宋简体" w:hAnsi="方正仿宋简体" w:cs="方正仿宋简体" w:hint="eastAsia"/>
                <w:kern w:val="0"/>
                <w:sz w:val="16"/>
                <w:szCs w:val="16"/>
                <w:lang w:bidi="ar"/>
              </w:rPr>
              <w:lastRenderedPageBreak/>
              <w:t>项目名称</w:t>
            </w:r>
          </w:p>
        </w:tc>
        <w:tc>
          <w:tcPr>
            <w:tcW w:w="4341"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676CE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社会保障政策宣传经费</w:t>
            </w:r>
          </w:p>
        </w:tc>
      </w:tr>
      <w:tr w:rsidR="00604F7F" w14:paraId="18ACDC33" w14:textId="77777777">
        <w:trPr>
          <w:trHeight w:val="900"/>
        </w:trPr>
        <w:tc>
          <w:tcPr>
            <w:tcW w:w="6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529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1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F1F17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322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48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5957E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1BE9032A" w14:textId="77777777">
        <w:trPr>
          <w:trHeight w:val="900"/>
        </w:trPr>
        <w:tc>
          <w:tcPr>
            <w:tcW w:w="65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53857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1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21C7E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9F27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ECD7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C856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B1E7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6E1C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10D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2D7A2BC9" w14:textId="77777777">
        <w:trPr>
          <w:trHeight w:val="900"/>
        </w:trPr>
        <w:tc>
          <w:tcPr>
            <w:tcW w:w="65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9685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1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CA0680"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AE2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6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C3AC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A58E6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A5903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9D9C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9637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204808A7" w14:textId="77777777">
        <w:trPr>
          <w:trHeight w:val="900"/>
        </w:trPr>
        <w:tc>
          <w:tcPr>
            <w:tcW w:w="65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2994E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1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5A12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29A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6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165C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4EB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4209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7E47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7D1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FAB5E2C" w14:textId="77777777">
        <w:trPr>
          <w:trHeight w:val="900"/>
        </w:trPr>
        <w:tc>
          <w:tcPr>
            <w:tcW w:w="65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72FD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1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37B9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0AA7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366C7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F3BD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066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ACAA9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1A3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43746EC" w14:textId="77777777">
        <w:trPr>
          <w:trHeight w:val="900"/>
        </w:trPr>
        <w:tc>
          <w:tcPr>
            <w:tcW w:w="65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4DEC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1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A046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CAE7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22612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5AB10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C9A6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45F83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C02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19D5272" w14:textId="77777777">
        <w:trPr>
          <w:trHeight w:val="900"/>
        </w:trPr>
        <w:tc>
          <w:tcPr>
            <w:tcW w:w="2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47589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53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884A5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21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7875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282CB1EB"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6A66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53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E46B8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1.大力宣传社保各项政策，确保应保尽保，应</w:t>
            </w:r>
            <w:proofErr w:type="gramStart"/>
            <w:r>
              <w:rPr>
                <w:rFonts w:ascii="方正仿宋简体" w:eastAsia="方正仿宋简体" w:hAnsi="方正仿宋简体" w:cs="方正仿宋简体" w:hint="eastAsia"/>
                <w:kern w:val="0"/>
                <w:sz w:val="16"/>
                <w:szCs w:val="16"/>
                <w:lang w:bidi="ar"/>
              </w:rPr>
              <w:t>参尽参</w:t>
            </w:r>
            <w:proofErr w:type="gramEnd"/>
            <w:r>
              <w:rPr>
                <w:rFonts w:ascii="方正仿宋简体" w:eastAsia="方正仿宋简体" w:hAnsi="方正仿宋简体" w:cs="方正仿宋简体" w:hint="eastAsia"/>
                <w:kern w:val="0"/>
                <w:sz w:val="16"/>
                <w:szCs w:val="16"/>
                <w:lang w:bidi="ar"/>
              </w:rPr>
              <w:t>。2.提高城镇职工养老保险政策宣传覆盖面</w:t>
            </w:r>
          </w:p>
        </w:tc>
        <w:tc>
          <w:tcPr>
            <w:tcW w:w="21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27DA1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按计划时间点完成各项宣传活动，及时传递社保最新政策动态，提升政策知晓率，提高参保率</w:t>
            </w:r>
          </w:p>
        </w:tc>
      </w:tr>
      <w:tr w:rsidR="00604F7F" w14:paraId="1603FF81" w14:textId="77777777">
        <w:trPr>
          <w:trHeight w:val="900"/>
        </w:trPr>
        <w:tc>
          <w:tcPr>
            <w:tcW w:w="2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767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绩效指标</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8AFA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2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4C34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185"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7AB0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EDBE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3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35AD6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59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3766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9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5F39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F3CA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1BFADA73"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FCE5E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0F08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D46C8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85"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7D62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35D9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26AE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FA987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9796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A6DB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11BAD12"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D883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9D5E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2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F9C6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8123B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指标1：宣传册数量</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1B8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3000份</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6DE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594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34B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35444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8ADF9EF"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6ECC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54ABE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56A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615A9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指标2：宣传品数量</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38FB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1000份</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C55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A26E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035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0B87D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70A2A4A"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CE0B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FDF5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5F0AB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93CC2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指标1：提高城镇职工养老保险政策宣传覆盖面</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4C1D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FAB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D323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D3A1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0E13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A509D1A"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842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8AB1E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EC1C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76C53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指标2：经费支出合</w:t>
            </w:r>
            <w:proofErr w:type="gramStart"/>
            <w:r>
              <w:rPr>
                <w:rFonts w:ascii="方正仿宋简体" w:eastAsia="方正仿宋简体" w:hAnsi="方正仿宋简体" w:cs="方正仿宋简体" w:hint="eastAsia"/>
                <w:kern w:val="0"/>
                <w:sz w:val="16"/>
                <w:szCs w:val="16"/>
                <w:lang w:bidi="ar"/>
              </w:rPr>
              <w:t>规</w:t>
            </w:r>
            <w:proofErr w:type="gramEnd"/>
            <w:r>
              <w:rPr>
                <w:rFonts w:ascii="方正仿宋简体" w:eastAsia="方正仿宋简体" w:hAnsi="方正仿宋简体" w:cs="方正仿宋简体" w:hint="eastAsia"/>
                <w:kern w:val="0"/>
                <w:sz w:val="16"/>
                <w:szCs w:val="16"/>
                <w:lang w:bidi="ar"/>
              </w:rPr>
              <w:t>性</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993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F08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DEAC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C0D4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239A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B1DE302"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C92F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521F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DEE2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BAD3D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指标1：宣传时间</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11C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7-8月</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3332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6870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3981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FEB2F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0AB1ACE"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AB23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E4613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487B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ED87A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指标1：宣传册金额</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02B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25000元</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4CF9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301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7DD3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744DA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96465BC"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0E9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BF32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5585E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68B271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指标2：宣传品金额</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CBF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25000元</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A4E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A6A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B59B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BFFA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D296070"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E4B4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D74F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r>
              <w:rPr>
                <w:rFonts w:ascii="方正仿宋简体" w:eastAsia="方正仿宋简体" w:hAnsi="方正仿宋简体" w:cs="方正仿宋简体" w:hint="eastAsia"/>
                <w:kern w:val="0"/>
                <w:sz w:val="16"/>
                <w:szCs w:val="16"/>
                <w:lang w:bidi="ar"/>
              </w:rPr>
              <w:lastRenderedPageBreak/>
              <w:t>（30分）</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E7AD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社会效益指标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03AD8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指标1：将城镇职工养老保险政策宣传到户，让广大群众能够及时参保，老有所依</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D14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9D3B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777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0B97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CA4E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F87240D"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6656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DB27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350D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54262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指标1：进一步加强城镇职工养老保险参保范围</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3EA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D8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3A468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5997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47D2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890043F" w14:textId="77777777">
        <w:trPr>
          <w:trHeight w:val="900"/>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8CF9F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02A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D65D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1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A4B6B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指标1：群众满意度</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80D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B14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7F16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C131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E35FB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B229B46" w14:textId="77777777">
        <w:trPr>
          <w:trHeight w:val="900"/>
        </w:trPr>
        <w:tc>
          <w:tcPr>
            <w:tcW w:w="322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79431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35E8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C66C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94</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84CF8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77071BF" w14:textId="77777777">
        <w:trPr>
          <w:trHeight w:val="900"/>
        </w:trPr>
        <w:tc>
          <w:tcPr>
            <w:tcW w:w="95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E680C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BEA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419"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A1EE9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77548F73" w14:textId="77777777" w:rsidR="00604F7F" w:rsidRDefault="00255AD5">
      <w:pPr>
        <w:spacing w:line="578" w:lineRule="exact"/>
        <w:ind w:firstLine="643"/>
        <w:jc w:val="left"/>
        <w:rPr>
          <w:rFonts w:ascii="仿宋" w:eastAsia="仿宋" w:hAnsi="仿宋"/>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社会保障政策宣传经费绩效自评报告：</w:t>
      </w:r>
      <w:r>
        <w:rPr>
          <w:rFonts w:ascii="仿宋_GB2312" w:eastAsia="仿宋_GB2312" w:hint="eastAsia"/>
          <w:sz w:val="32"/>
          <w:szCs w:val="32"/>
        </w:rPr>
        <w:t>根据年初设定的绩效目标，项目绩效自评得分为94分。</w:t>
      </w:r>
      <w:r>
        <w:rPr>
          <w:rFonts w:ascii="仿宋" w:eastAsia="仿宋" w:hAnsi="仿宋" w:cs="仿宋" w:hint="eastAsia"/>
          <w:bCs/>
          <w:sz w:val="32"/>
          <w:szCs w:val="32"/>
        </w:rPr>
        <w:t>全年预算数5.00万元，全年执行数为5.00万元，完成预算的100%。</w:t>
      </w:r>
      <w:r>
        <w:rPr>
          <w:rFonts w:ascii="仿宋_GB2312" w:eastAsia="仿宋_GB2312" w:hint="eastAsia"/>
          <w:sz w:val="32"/>
          <w:szCs w:val="32"/>
        </w:rPr>
        <w:t>项目绩效目标完成情况：一是</w:t>
      </w:r>
      <w:r>
        <w:rPr>
          <w:rFonts w:ascii="仿宋" w:eastAsia="仿宋" w:hAnsi="仿宋" w:hint="eastAsia"/>
          <w:sz w:val="32"/>
          <w:szCs w:val="32"/>
        </w:rPr>
        <w:t>开展政策宣讲、户外宣传，发放宣传册或宣传资料等方式进行宣传；二是提高城镇职工养老保险政策宣传覆盖面，让每位群众了解社保政策。</w:t>
      </w:r>
    </w:p>
    <w:p w14:paraId="63786B77" w14:textId="77777777" w:rsidR="00604F7F" w:rsidRDefault="00255AD5">
      <w:pPr>
        <w:pStyle w:val="2"/>
        <w:spacing w:line="578" w:lineRule="exact"/>
        <w:ind w:leftChars="0" w:left="0" w:firstLine="640"/>
        <w:outlineLvl w:val="2"/>
        <w:rPr>
          <w:sz w:val="32"/>
          <w:szCs w:val="32"/>
        </w:rPr>
      </w:pPr>
      <w:r>
        <w:rPr>
          <w:rFonts w:hint="eastAsia"/>
          <w:sz w:val="32"/>
          <w:szCs w:val="32"/>
        </w:rPr>
        <w:t>2</w:t>
      </w:r>
      <w:r>
        <w:rPr>
          <w:rFonts w:hint="eastAsia"/>
          <w:sz w:val="32"/>
          <w:szCs w:val="32"/>
        </w:rPr>
        <w:t>、人力资源市场运行经费绩效自评表：</w:t>
      </w:r>
    </w:p>
    <w:tbl>
      <w:tblPr>
        <w:tblW w:w="5000" w:type="pct"/>
        <w:tblLook w:val="04A0" w:firstRow="1" w:lastRow="0" w:firstColumn="1" w:lastColumn="0" w:noHBand="0" w:noVBand="1"/>
      </w:tblPr>
      <w:tblGrid>
        <w:gridCol w:w="581"/>
        <w:gridCol w:w="582"/>
        <w:gridCol w:w="584"/>
        <w:gridCol w:w="578"/>
        <w:gridCol w:w="584"/>
        <w:gridCol w:w="582"/>
        <w:gridCol w:w="727"/>
        <w:gridCol w:w="580"/>
        <w:gridCol w:w="681"/>
        <w:gridCol w:w="768"/>
        <w:gridCol w:w="299"/>
        <w:gridCol w:w="580"/>
        <w:gridCol w:w="179"/>
        <w:gridCol w:w="580"/>
        <w:gridCol w:w="373"/>
        <w:gridCol w:w="587"/>
      </w:tblGrid>
      <w:tr w:rsidR="00604F7F" w14:paraId="5D6DE179" w14:textId="77777777">
        <w:trPr>
          <w:trHeight w:val="645"/>
        </w:trPr>
        <w:tc>
          <w:tcPr>
            <w:tcW w:w="5000" w:type="pct"/>
            <w:gridSpan w:val="16"/>
            <w:tcBorders>
              <w:top w:val="nil"/>
              <w:left w:val="nil"/>
              <w:bottom w:val="nil"/>
              <w:right w:val="nil"/>
            </w:tcBorders>
            <w:shd w:val="clear" w:color="auto" w:fill="auto"/>
            <w:vAlign w:val="center"/>
          </w:tcPr>
          <w:p w14:paraId="3E39F695"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1797F166" w14:textId="77777777">
        <w:trPr>
          <w:trHeight w:val="570"/>
        </w:trPr>
        <w:tc>
          <w:tcPr>
            <w:tcW w:w="5000" w:type="pct"/>
            <w:gridSpan w:val="16"/>
            <w:tcBorders>
              <w:top w:val="nil"/>
              <w:left w:val="nil"/>
              <w:bottom w:val="nil"/>
              <w:right w:val="nil"/>
            </w:tcBorders>
            <w:shd w:val="clear" w:color="auto" w:fill="auto"/>
            <w:vAlign w:val="center"/>
          </w:tcPr>
          <w:p w14:paraId="1BF3CBA6" w14:textId="77777777" w:rsidR="00604F7F" w:rsidRDefault="00604F7F">
            <w:pPr>
              <w:widowControl/>
              <w:spacing w:line="578" w:lineRule="exact"/>
              <w:jc w:val="center"/>
              <w:textAlignment w:val="center"/>
              <w:rPr>
                <w:rFonts w:ascii="楷体" w:eastAsia="楷体" w:hAnsi="楷体" w:cs="楷体"/>
                <w:sz w:val="24"/>
              </w:rPr>
            </w:pPr>
          </w:p>
        </w:tc>
      </w:tr>
      <w:tr w:rsidR="00604F7F" w14:paraId="33EF2FA8" w14:textId="77777777">
        <w:trPr>
          <w:trHeight w:val="600"/>
        </w:trPr>
        <w:tc>
          <w:tcPr>
            <w:tcW w:w="5000" w:type="pct"/>
            <w:gridSpan w:val="16"/>
            <w:tcBorders>
              <w:top w:val="nil"/>
              <w:left w:val="nil"/>
              <w:bottom w:val="nil"/>
              <w:right w:val="nil"/>
            </w:tcBorders>
            <w:shd w:val="clear" w:color="auto" w:fill="auto"/>
            <w:noWrap/>
            <w:vAlign w:val="center"/>
          </w:tcPr>
          <w:p w14:paraId="2F345F4A"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 xml:space="preserve">填报机构：那曲市人力资源和社会保障局                    填报日期：2025年01月20  </w:t>
            </w:r>
            <w:r>
              <w:rPr>
                <w:rFonts w:ascii="仿宋" w:eastAsia="仿宋" w:hAnsi="仿宋" w:cs="仿宋" w:hint="eastAsia"/>
                <w:kern w:val="0"/>
                <w:sz w:val="22"/>
                <w:szCs w:val="22"/>
                <w:lang w:bidi="ar"/>
              </w:rPr>
              <w:t xml:space="preserve">                                                                         </w:t>
            </w:r>
          </w:p>
        </w:tc>
      </w:tr>
      <w:tr w:rsidR="00604F7F" w14:paraId="73A94CB9" w14:textId="77777777">
        <w:trPr>
          <w:trHeight w:val="900"/>
        </w:trPr>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258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项目名称</w:t>
            </w:r>
          </w:p>
        </w:tc>
        <w:tc>
          <w:tcPr>
            <w:tcW w:w="4342"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B0C3ED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人力资源市场运行经费</w:t>
            </w:r>
          </w:p>
        </w:tc>
      </w:tr>
      <w:tr w:rsidR="00604F7F" w14:paraId="455AFB2C" w14:textId="77777777">
        <w:trPr>
          <w:trHeight w:val="900"/>
        </w:trPr>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3F2E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44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81E40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55DF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2BB44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256C998F" w14:textId="77777777">
        <w:trPr>
          <w:trHeight w:val="900"/>
        </w:trPr>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8420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41769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DA3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C5CB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718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C9D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CE3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080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0A9D83F4"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97AC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3DB750"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AB1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D6A0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5D32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13.06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59837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A69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87%</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5AA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8.7</w:t>
            </w:r>
          </w:p>
        </w:tc>
      </w:tr>
      <w:tr w:rsidR="00604F7F" w14:paraId="7D70EE0E"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BB95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7347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E7A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90DB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39D7C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13.06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81E2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889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87%</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7C49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1D02B71"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069A8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5657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8F25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1A4E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8320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056C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7B34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77E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DCCC750"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EB1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E4A91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67E2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0B13D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2F44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48B9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C3BF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DD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C65491E" w14:textId="77777777">
        <w:trPr>
          <w:trHeight w:val="900"/>
        </w:trPr>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3B2E1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76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7633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90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07C9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2F8E897A"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40C3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76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86980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通过聘请第三方物业公司对大楼的卫生和暖气的正常维（护）修，让更多的企业和应聘人员有一个良好舒适的环境。人力资源市场目前暂未通暖，确保人</w:t>
            </w:r>
            <w:proofErr w:type="gramStart"/>
            <w:r>
              <w:rPr>
                <w:rFonts w:ascii="方正仿宋简体" w:eastAsia="方正仿宋简体" w:hAnsi="方正仿宋简体" w:cs="方正仿宋简体" w:hint="eastAsia"/>
                <w:kern w:val="0"/>
                <w:sz w:val="16"/>
                <w:szCs w:val="16"/>
                <w:lang w:bidi="ar"/>
              </w:rPr>
              <w:t>资市场</w:t>
            </w:r>
            <w:proofErr w:type="gramEnd"/>
            <w:r>
              <w:rPr>
                <w:rFonts w:ascii="方正仿宋简体" w:eastAsia="方正仿宋简体" w:hAnsi="方正仿宋简体" w:cs="方正仿宋简体" w:hint="eastAsia"/>
                <w:kern w:val="0"/>
                <w:sz w:val="16"/>
                <w:szCs w:val="16"/>
                <w:lang w:bidi="ar"/>
              </w:rPr>
              <w:t>正常运行。</w:t>
            </w:r>
          </w:p>
        </w:tc>
        <w:tc>
          <w:tcPr>
            <w:tcW w:w="190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AD6F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通过对人</w:t>
            </w:r>
            <w:proofErr w:type="gramStart"/>
            <w:r>
              <w:rPr>
                <w:rFonts w:ascii="方正仿宋简体" w:eastAsia="方正仿宋简体" w:hAnsi="方正仿宋简体" w:cs="方正仿宋简体" w:hint="eastAsia"/>
                <w:kern w:val="0"/>
                <w:sz w:val="16"/>
                <w:szCs w:val="16"/>
                <w:lang w:bidi="ar"/>
              </w:rPr>
              <w:t>资市场</w:t>
            </w:r>
            <w:proofErr w:type="gramEnd"/>
            <w:r>
              <w:rPr>
                <w:rFonts w:ascii="方正仿宋简体" w:eastAsia="方正仿宋简体" w:hAnsi="方正仿宋简体" w:cs="方正仿宋简体" w:hint="eastAsia"/>
                <w:kern w:val="0"/>
                <w:sz w:val="16"/>
                <w:szCs w:val="16"/>
                <w:lang w:bidi="ar"/>
              </w:rPr>
              <w:t>设备进行维护，给用工企业和求职者一个良好的人</w:t>
            </w:r>
            <w:proofErr w:type="gramStart"/>
            <w:r>
              <w:rPr>
                <w:rFonts w:ascii="方正仿宋简体" w:eastAsia="方正仿宋简体" w:hAnsi="方正仿宋简体" w:cs="方正仿宋简体" w:hint="eastAsia"/>
                <w:kern w:val="0"/>
                <w:sz w:val="16"/>
                <w:szCs w:val="16"/>
                <w:lang w:bidi="ar"/>
              </w:rPr>
              <w:t>资市</w:t>
            </w:r>
            <w:proofErr w:type="gramEnd"/>
            <w:r>
              <w:rPr>
                <w:rFonts w:ascii="方正仿宋简体" w:eastAsia="方正仿宋简体" w:hAnsi="方正仿宋简体" w:cs="方正仿宋简体" w:hint="eastAsia"/>
                <w:kern w:val="0"/>
                <w:sz w:val="16"/>
                <w:szCs w:val="16"/>
                <w:lang w:bidi="ar"/>
              </w:rPr>
              <w:t>场环境。</w:t>
            </w:r>
          </w:p>
        </w:tc>
      </w:tr>
      <w:tr w:rsidR="00604F7F" w14:paraId="551E0299" w14:textId="77777777">
        <w:trPr>
          <w:trHeight w:val="578"/>
        </w:trPr>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4D0E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FD284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54B1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9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DEE9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18936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D3DB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E991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72C8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0D21F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35E84635" w14:textId="77777777">
        <w:trPr>
          <w:trHeight w:val="578"/>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008A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2FFC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CEE64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2F71D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723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548A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290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D82F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34BA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F6051AB"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71E8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1D08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DBD2A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F2008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指标1：电梯</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37B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1部</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363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1部</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80008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6453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F7A1C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6D1B995"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073D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F2E5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DD45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9E0FE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指标2：暖气供暖面积</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292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≤3000平</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1C5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B4927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9FB7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D1F8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C8D32D1"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E9A3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510C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100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A22FA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指标1：人力资源市场维（护）修费</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0656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C91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3.4万元</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880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2C53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1EBE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FD4E712"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9108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A964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5082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F75EF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指标2：高校毕业生档案管理</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167D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≥6000份</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AD6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3901份</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64CA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650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C428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寄出901份、接收3000份</w:t>
            </w:r>
          </w:p>
        </w:tc>
      </w:tr>
      <w:tr w:rsidR="00604F7F" w14:paraId="38904B01"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DFAC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6E84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781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55A5D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指标1：项目完成时效</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637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A8F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F0C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889A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647F6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0CD76D4"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AE817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D5A3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17C3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6C213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指标2：专款专用率</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FED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6EC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67E3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2F70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848C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A6636E4"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34CB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F181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3E647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025B0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指标1：高校毕业生档案管理费</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9A0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≥1万元</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F39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1.04万元</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B5DB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E6BE6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F7EF6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96E8287"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3322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AB4C4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8CBF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7A92C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w:t>
            </w:r>
            <w:proofErr w:type="gramStart"/>
            <w:r>
              <w:rPr>
                <w:rFonts w:ascii="方正仿宋简体" w:eastAsia="方正仿宋简体" w:hAnsi="方正仿宋简体" w:cs="方正仿宋简体" w:hint="eastAsia"/>
                <w:kern w:val="0"/>
                <w:sz w:val="16"/>
                <w:szCs w:val="16"/>
                <w:lang w:bidi="ar"/>
              </w:rPr>
              <w:t>物业费</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AB3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≤15万元</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296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12.02万元</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45F5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92C3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1DBC5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92585C4"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97B5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D14E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D8B1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B9CA1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指标1：实现更多高校毕业生和农牧民、城镇居民求职者就业，增加收入。</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7E5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63B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939D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5AF9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1833D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EF27A71"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78F6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ADA6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CFB3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03118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指标2：为求职者和用工单位提供更高效优质的服务。</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706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939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67284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5EA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6963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E77C3FB" w14:textId="77777777">
        <w:trPr>
          <w:trHeight w:val="69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B866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8AE8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E40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528F7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指标1：那曲籍应届高校毕业生初次就业率</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99D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≥95%　</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30C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96.40%</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D4FA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F9547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23D8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9077752" w14:textId="77777777">
        <w:trPr>
          <w:trHeight w:val="69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7787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8113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69BC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DAA5A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指标2：农牧民转移就业人数</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588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≥6万人</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C8F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6.52万人</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1C3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913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78FF6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BE95BDE" w14:textId="77777777">
        <w:trPr>
          <w:trHeight w:val="69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FA80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FBD33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39AE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43372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指标3：实现农牧民转移就业增收</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87F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≥7亿元</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672B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7.18亿元</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238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6B7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6B32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08884BC" w14:textId="77777777">
        <w:trPr>
          <w:trHeight w:val="69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587F7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19FA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ACB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生态效益指标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C8511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指标1：通过实现就业，提高收入。增加幸福指数</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C4A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持续增加</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6E3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持续增加</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55DE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34AF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53FFE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9C0FC5F" w14:textId="77777777">
        <w:trPr>
          <w:trHeight w:val="69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A18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B93D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1994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DBA9E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指标2：持续提供更多优质岗位。</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716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持续提供</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D5D3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持续提供</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4306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D87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9A6CD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A1DA1D5" w14:textId="77777777">
        <w:trPr>
          <w:trHeight w:val="69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0F637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8B77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1183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43D6C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指标1：持续为求职者提供更多就业服务保障和帮助</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36A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2CE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C58A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D2A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E3B89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390F7CC"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7547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682C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FCAA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8968C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指标2：通过实现就业，提高社会稳定指数</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7EF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F1E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14D8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3B40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7348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69C4463"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679C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5A6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B3FD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9713E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指标1：求职者满意度</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488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≥95%　</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F1E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590D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C42D1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1CDA4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C06830B" w14:textId="77777777">
        <w:trPr>
          <w:trHeight w:val="555"/>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999B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35DD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DC07B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E691B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指标2：用工企业满意度</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336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≥95%　</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CE27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188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9ED5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E21C0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5C1EC54" w14:textId="77777777">
        <w:trPr>
          <w:trHeight w:val="900"/>
        </w:trPr>
        <w:tc>
          <w:tcPr>
            <w:tcW w:w="3531"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521B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39C6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FDE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98.7</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1747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CCF54F4" w14:textId="77777777">
        <w:trPr>
          <w:trHeight w:val="900"/>
        </w:trPr>
        <w:tc>
          <w:tcPr>
            <w:tcW w:w="98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3CDC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371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35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62CE9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4C541B3B" w14:textId="77777777" w:rsidR="00604F7F" w:rsidRDefault="00255AD5">
      <w:pPr>
        <w:spacing w:line="578" w:lineRule="exact"/>
        <w:ind w:firstLine="643"/>
      </w:pPr>
      <w:r>
        <w:rPr>
          <w:rFonts w:ascii="仿宋" w:eastAsia="仿宋" w:hAnsi="仿宋" w:cs="仿宋" w:hint="eastAsia"/>
          <w:kern w:val="0"/>
          <w:sz w:val="32"/>
          <w:szCs w:val="32"/>
          <w:lang w:bidi="ar"/>
        </w:rPr>
        <w:t>人力资源市场运行经费项目绩效自评报告：</w:t>
      </w:r>
      <w:r>
        <w:rPr>
          <w:rFonts w:ascii="仿宋_GB2312" w:eastAsia="仿宋_GB2312" w:hint="eastAsia"/>
          <w:sz w:val="32"/>
          <w:szCs w:val="32"/>
        </w:rPr>
        <w:t>根据年初设定的</w:t>
      </w:r>
      <w:r>
        <w:rPr>
          <w:rFonts w:ascii="仿宋_GB2312" w:eastAsia="仿宋_GB2312" w:hint="eastAsia"/>
          <w:sz w:val="32"/>
          <w:szCs w:val="32"/>
        </w:rPr>
        <w:lastRenderedPageBreak/>
        <w:t>绩效目标，项目绩效自评得分为98.7分。全年预算数为15万元，执行数为13.06万元，完成预算的87%。项目绩效目标完成情况：一是</w:t>
      </w:r>
      <w:r>
        <w:rPr>
          <w:rFonts w:ascii="仿宋" w:eastAsia="仿宋" w:hAnsi="仿宋" w:hint="eastAsia"/>
          <w:sz w:val="32"/>
          <w:szCs w:val="32"/>
        </w:rPr>
        <w:t>聘请第三方物业公司对大楼的卫生和暖气的正常维（护）修，让更多的企业和应聘人员有一个良好舒适的环境</w:t>
      </w:r>
      <w:r>
        <w:rPr>
          <w:rFonts w:ascii="仿宋_GB2312" w:eastAsia="仿宋_GB2312" w:hint="eastAsia"/>
          <w:sz w:val="32"/>
          <w:szCs w:val="32"/>
        </w:rPr>
        <w:t>；二是</w:t>
      </w:r>
      <w:r>
        <w:rPr>
          <w:rFonts w:ascii="仿宋" w:eastAsia="仿宋" w:hAnsi="仿宋" w:cs="仿宋" w:hint="eastAsia"/>
          <w:bCs/>
          <w:sz w:val="32"/>
          <w:szCs w:val="32"/>
        </w:rPr>
        <w:t>高校毕业生档案邮寄寄出901份、接收3000份</w:t>
      </w:r>
      <w:r>
        <w:rPr>
          <w:rFonts w:ascii="仿宋_GB2312" w:eastAsia="仿宋_GB2312" w:hint="eastAsia"/>
          <w:sz w:val="32"/>
          <w:szCs w:val="32"/>
        </w:rPr>
        <w:t>。</w:t>
      </w:r>
    </w:p>
    <w:p w14:paraId="702C28E9" w14:textId="77777777" w:rsidR="00604F7F" w:rsidRDefault="00255AD5">
      <w:pPr>
        <w:pStyle w:val="TOC3"/>
        <w:spacing w:line="578" w:lineRule="exact"/>
        <w:ind w:leftChars="0" w:left="0" w:firstLineChars="200" w:firstLine="640"/>
        <w:outlineLvl w:val="2"/>
        <w:rPr>
          <w:rFonts w:ascii="仿宋" w:eastAsia="仿宋" w:hAnsi="仿宋" w:cs="仿宋"/>
          <w:sz w:val="32"/>
          <w:szCs w:val="32"/>
        </w:rPr>
      </w:pPr>
      <w:r>
        <w:rPr>
          <w:rFonts w:ascii="仿宋" w:eastAsia="仿宋" w:hAnsi="仿宋" w:cs="仿宋" w:hint="eastAsia"/>
          <w:sz w:val="32"/>
          <w:szCs w:val="32"/>
        </w:rPr>
        <w:t>3、根治欠薪行政执法专项经费项目绩效自评表：</w:t>
      </w:r>
    </w:p>
    <w:tbl>
      <w:tblPr>
        <w:tblW w:w="5000" w:type="pct"/>
        <w:tblLook w:val="04A0" w:firstRow="1" w:lastRow="0" w:firstColumn="1" w:lastColumn="0" w:noHBand="0" w:noVBand="1"/>
      </w:tblPr>
      <w:tblGrid>
        <w:gridCol w:w="596"/>
        <w:gridCol w:w="706"/>
        <w:gridCol w:w="598"/>
        <w:gridCol w:w="596"/>
        <w:gridCol w:w="598"/>
        <w:gridCol w:w="598"/>
        <w:gridCol w:w="846"/>
        <w:gridCol w:w="849"/>
        <w:gridCol w:w="789"/>
        <w:gridCol w:w="306"/>
        <w:gridCol w:w="598"/>
        <w:gridCol w:w="180"/>
        <w:gridCol w:w="598"/>
        <w:gridCol w:w="380"/>
        <w:gridCol w:w="607"/>
      </w:tblGrid>
      <w:tr w:rsidR="00604F7F" w14:paraId="0AAF4637" w14:textId="77777777">
        <w:trPr>
          <w:trHeight w:val="645"/>
        </w:trPr>
        <w:tc>
          <w:tcPr>
            <w:tcW w:w="5000" w:type="pct"/>
            <w:gridSpan w:val="15"/>
            <w:tcBorders>
              <w:top w:val="nil"/>
              <w:left w:val="nil"/>
              <w:bottom w:val="nil"/>
              <w:right w:val="nil"/>
            </w:tcBorders>
            <w:shd w:val="clear" w:color="auto" w:fill="auto"/>
            <w:vAlign w:val="center"/>
          </w:tcPr>
          <w:p w14:paraId="12B5DD97"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3D2DEB08" w14:textId="77777777">
        <w:trPr>
          <w:trHeight w:val="570"/>
        </w:trPr>
        <w:tc>
          <w:tcPr>
            <w:tcW w:w="5000" w:type="pct"/>
            <w:gridSpan w:val="15"/>
            <w:tcBorders>
              <w:top w:val="nil"/>
              <w:left w:val="nil"/>
              <w:bottom w:val="nil"/>
              <w:right w:val="nil"/>
            </w:tcBorders>
            <w:shd w:val="clear" w:color="auto" w:fill="auto"/>
            <w:vAlign w:val="center"/>
          </w:tcPr>
          <w:p w14:paraId="630F43D8" w14:textId="77777777" w:rsidR="00604F7F" w:rsidRDefault="00604F7F">
            <w:pPr>
              <w:widowControl/>
              <w:spacing w:line="578" w:lineRule="exact"/>
              <w:jc w:val="center"/>
              <w:textAlignment w:val="center"/>
              <w:rPr>
                <w:rFonts w:ascii="楷体" w:eastAsia="楷体" w:hAnsi="楷体" w:cs="楷体"/>
                <w:sz w:val="24"/>
              </w:rPr>
            </w:pPr>
          </w:p>
        </w:tc>
      </w:tr>
      <w:tr w:rsidR="00604F7F" w14:paraId="1497FBBB" w14:textId="77777777">
        <w:trPr>
          <w:trHeight w:val="600"/>
        </w:trPr>
        <w:tc>
          <w:tcPr>
            <w:tcW w:w="5000" w:type="pct"/>
            <w:gridSpan w:val="15"/>
            <w:tcBorders>
              <w:top w:val="nil"/>
              <w:left w:val="nil"/>
              <w:bottom w:val="nil"/>
              <w:right w:val="nil"/>
            </w:tcBorders>
            <w:shd w:val="clear" w:color="auto" w:fill="auto"/>
            <w:noWrap/>
            <w:vAlign w:val="center"/>
          </w:tcPr>
          <w:p w14:paraId="5C35512C"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25EB5821" w14:textId="77777777">
        <w:trPr>
          <w:trHeight w:val="900"/>
        </w:trPr>
        <w:tc>
          <w:tcPr>
            <w:tcW w:w="7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56AD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63"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E4135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根治欠薪行政执法专项经费</w:t>
            </w:r>
          </w:p>
        </w:tc>
      </w:tr>
      <w:tr w:rsidR="00604F7F" w14:paraId="14BF8548" w14:textId="77777777">
        <w:trPr>
          <w:trHeight w:val="900"/>
        </w:trPr>
        <w:tc>
          <w:tcPr>
            <w:tcW w:w="7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1274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0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F64FC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8028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33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A957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18D800A5" w14:textId="77777777">
        <w:trPr>
          <w:trHeight w:val="900"/>
        </w:trPr>
        <w:tc>
          <w:tcPr>
            <w:tcW w:w="7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2FAB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3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FFE80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6A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C0A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D62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82DD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2BD9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E58B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4EF3B775" w14:textId="77777777">
        <w:trPr>
          <w:trHeight w:val="900"/>
        </w:trPr>
        <w:tc>
          <w:tcPr>
            <w:tcW w:w="7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2DA7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829B43"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8A7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23</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72C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23</w:t>
            </w:r>
          </w:p>
        </w:tc>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FA37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21.92</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FBD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F93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1746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r>
      <w:tr w:rsidR="00604F7F" w14:paraId="2219AA3A" w14:textId="77777777">
        <w:trPr>
          <w:trHeight w:val="900"/>
        </w:trPr>
        <w:tc>
          <w:tcPr>
            <w:tcW w:w="7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16EF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EA5E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369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23</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2E4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23</w:t>
            </w:r>
          </w:p>
        </w:tc>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F52AE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21.92</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5B7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18FF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B99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3C82EA3" w14:textId="77777777">
        <w:trPr>
          <w:trHeight w:val="900"/>
        </w:trPr>
        <w:tc>
          <w:tcPr>
            <w:tcW w:w="7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5ED8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644F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8604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C4AF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8E63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10A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499F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FA2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56F3F8B" w14:textId="77777777">
        <w:trPr>
          <w:trHeight w:val="900"/>
        </w:trPr>
        <w:tc>
          <w:tcPr>
            <w:tcW w:w="7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A965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33FE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36E8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7CCF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E0379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D89B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90863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71E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7E37D04" w14:textId="77777777">
        <w:trPr>
          <w:trHeight w:val="900"/>
        </w:trPr>
        <w:tc>
          <w:tcPr>
            <w:tcW w:w="3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FAA2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年度总体目标</w:t>
            </w:r>
          </w:p>
        </w:tc>
        <w:tc>
          <w:tcPr>
            <w:tcW w:w="270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6A575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95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4421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0A2AE07E" w14:textId="77777777">
        <w:trPr>
          <w:trHeight w:val="138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55E4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70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97E0E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目标1：根治拖欠农民工工资</w:t>
            </w:r>
            <w:r>
              <w:rPr>
                <w:rFonts w:ascii="方正仿宋简体" w:eastAsia="方正仿宋简体" w:hAnsi="方正仿宋简体" w:cs="方正仿宋简体" w:hint="eastAsia"/>
                <w:kern w:val="0"/>
                <w:sz w:val="16"/>
                <w:szCs w:val="16"/>
                <w:lang w:bidi="ar"/>
              </w:rPr>
              <w:br/>
              <w:t>目标2：提升执法效能</w:t>
            </w:r>
            <w:r>
              <w:rPr>
                <w:rFonts w:ascii="方正仿宋简体" w:eastAsia="方正仿宋简体" w:hAnsi="方正仿宋简体" w:cs="方正仿宋简体" w:hint="eastAsia"/>
                <w:kern w:val="0"/>
                <w:sz w:val="16"/>
                <w:szCs w:val="16"/>
                <w:lang w:bidi="ar"/>
              </w:rPr>
              <w:br/>
              <w:t>目标3：电子劳动合同《劳动合同法》</w:t>
            </w:r>
            <w:r>
              <w:rPr>
                <w:rFonts w:ascii="方正仿宋简体" w:eastAsia="方正仿宋简体" w:hAnsi="方正仿宋简体" w:cs="方正仿宋简体" w:hint="eastAsia"/>
                <w:kern w:val="0"/>
                <w:sz w:val="16"/>
                <w:szCs w:val="16"/>
                <w:lang w:bidi="ar"/>
              </w:rPr>
              <w:br/>
              <w:t>目标4：《保障农民工工资支付条例》宣传用品</w:t>
            </w:r>
          </w:p>
        </w:tc>
        <w:tc>
          <w:tcPr>
            <w:tcW w:w="195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2E78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2024年，全市受理现场举报投诉案件388起，为3441名民工追回工资5460.41万元；提升执法效能开展拉动用工专项督导检查3次、下乡检查共7次；《保障农民工资支付条例》宣传用品实际支出5.1万元</w:t>
            </w:r>
          </w:p>
        </w:tc>
      </w:tr>
      <w:tr w:rsidR="00604F7F" w14:paraId="376BA5D0" w14:textId="77777777">
        <w:trPr>
          <w:trHeight w:val="900"/>
        </w:trPr>
        <w:tc>
          <w:tcPr>
            <w:tcW w:w="3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5BFD9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3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B3AB4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7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98A03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154"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DFDD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4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2E0B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17CA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51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2762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1464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5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BE51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5D14677D"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E2F0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A4FAB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9972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8AA6F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908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E476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1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8088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840E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A69D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E74F20F"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6C28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AD13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7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357A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3659C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指标1：下乡检查</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21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10次</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C7C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7次</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73E6E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01C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48393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083C682"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208B6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4966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F02E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D5EC8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指标2：接访工作人员</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9BCA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3次</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FAC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1次</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0B2A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68B2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5606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1E114B5"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5A24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91F9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8ED4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D2460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指标3：电子劳动合同</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B04C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100000次</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CC5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F1C51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2AA4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25D5E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0355484"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86F13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9142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0A04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D4792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指标1：下乡检查10次经费</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1C8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803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420C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993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62A17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604C40B"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5C0AC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61D1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9BB0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66E73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指标2：下乡检查覆盖率</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2F2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672D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5B11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6466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DD89B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CA34216"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C6688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10C5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64D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128E9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指标1：项目完成时效</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C66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≤12月</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36B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12个月</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D9CE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81F7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ABA6E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5BA3FEE"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CE6D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6415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3F92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55F01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指标1：下乡检查成本</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4C6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≤33.74万元</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19C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7万元</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8CF0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3388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4.6</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C43D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247E65A"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6D85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03B9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965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20B42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指标2：接访工作经费</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172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≤13.50万元</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E8C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9.98万元</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F8B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42F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E44C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179CFA7"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B504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18B1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17D4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E85C4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指标3：宣传费</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A6A1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≤6万元</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B2B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4.94万元</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29D8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C7167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3.2</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41DE2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E5FDC9D"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B367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99D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0C42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C834D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指标4：服装经费</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C3B4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≤10万元</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674E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6283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993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256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BBCC2AA"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BC05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A8FE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CE28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D732F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指标5：电子劳动合同</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73E9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≤10万元</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2D2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2DA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4DE7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A94A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55829A3"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46B00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FDC2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7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A86D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BD735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指标1：保障农民工资支付情况的监督检查</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1B1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8F19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A222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75B42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64901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1CCA25A"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7DF1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A1B0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2D3F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45330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指标2：建立保障农民工工资支付工作协调机制，加强监管能力建设</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D677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7F8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A777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493D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3CB99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2A3D9EF" w14:textId="77777777">
        <w:trPr>
          <w:trHeight w:val="900"/>
        </w:trPr>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7AAA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C89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60A8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400F4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指标1：欠薪人员对服务满意度</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0D16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1AF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BB2E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9882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D70FD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1C2E37A" w14:textId="77777777">
        <w:trPr>
          <w:trHeight w:val="900"/>
        </w:trPr>
        <w:tc>
          <w:tcPr>
            <w:tcW w:w="349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302F7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5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9AC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99DF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82.3</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6C8CD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9BAAC4B" w14:textId="77777777">
        <w:trPr>
          <w:trHeight w:val="900"/>
        </w:trPr>
        <w:tc>
          <w:tcPr>
            <w:tcW w:w="107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8F1D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自评结论</w:t>
            </w: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4F9B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良</w:t>
            </w:r>
          </w:p>
        </w:tc>
        <w:tc>
          <w:tcPr>
            <w:tcW w:w="3249"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2C60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561885ED"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根治欠薪行政执法专项经费项目绩效自评报告：根据年初设定的绩效目标，项目绩效自评得分为82.3分。全年预算数为23万元，执行数为21.92万元，完成预算的95%。项目绩效目标完成情况：一是</w:t>
      </w:r>
      <w:r>
        <w:rPr>
          <w:rFonts w:ascii="仿宋" w:eastAsia="仿宋" w:hAnsi="仿宋" w:hint="eastAsia"/>
          <w:sz w:val="32"/>
          <w:szCs w:val="32"/>
        </w:rPr>
        <w:t>实施根治欠薪源头治理，推动实名制工作</w:t>
      </w:r>
      <w:r>
        <w:rPr>
          <w:rFonts w:ascii="仿宋_GB2312" w:eastAsia="仿宋_GB2312" w:hint="eastAsia"/>
          <w:sz w:val="32"/>
          <w:szCs w:val="32"/>
        </w:rPr>
        <w:t>；二是</w:t>
      </w:r>
      <w:r>
        <w:rPr>
          <w:rFonts w:ascii="仿宋" w:eastAsia="仿宋" w:hAnsi="仿宋" w:hint="eastAsia"/>
          <w:sz w:val="32"/>
          <w:szCs w:val="32"/>
        </w:rPr>
        <w:t>全面做好那曲市根治欠薪动态清零目标</w:t>
      </w:r>
      <w:r>
        <w:rPr>
          <w:rFonts w:ascii="仿宋_GB2312" w:eastAsia="仿宋_GB2312" w:hint="eastAsia"/>
          <w:sz w:val="32"/>
          <w:szCs w:val="32"/>
        </w:rPr>
        <w:t>。</w:t>
      </w:r>
    </w:p>
    <w:p w14:paraId="12FD175F" w14:textId="77777777" w:rsidR="00604F7F" w:rsidRDefault="00255AD5">
      <w:pPr>
        <w:pStyle w:val="2"/>
        <w:spacing w:line="578" w:lineRule="exact"/>
        <w:ind w:leftChars="0" w:left="0" w:firstLine="640"/>
        <w:outlineLvl w:val="2"/>
        <w:rPr>
          <w:rFonts w:ascii="仿宋_GB2312" w:eastAsia="仿宋_GB2312"/>
          <w:sz w:val="32"/>
          <w:szCs w:val="32"/>
        </w:rPr>
      </w:pPr>
      <w:r>
        <w:rPr>
          <w:rFonts w:ascii="仿宋_GB2312" w:eastAsia="仿宋_GB2312" w:hint="eastAsia"/>
          <w:sz w:val="32"/>
          <w:szCs w:val="32"/>
        </w:rPr>
        <w:t>4、城乡居民养老保险督导检查经费项目绩效自评表：</w:t>
      </w:r>
    </w:p>
    <w:tbl>
      <w:tblPr>
        <w:tblW w:w="5000" w:type="pct"/>
        <w:tblLook w:val="04A0" w:firstRow="1" w:lastRow="0" w:firstColumn="1" w:lastColumn="0" w:noHBand="0" w:noVBand="1"/>
      </w:tblPr>
      <w:tblGrid>
        <w:gridCol w:w="558"/>
        <w:gridCol w:w="731"/>
        <w:gridCol w:w="561"/>
        <w:gridCol w:w="559"/>
        <w:gridCol w:w="561"/>
        <w:gridCol w:w="561"/>
        <w:gridCol w:w="699"/>
        <w:gridCol w:w="561"/>
        <w:gridCol w:w="810"/>
        <w:gridCol w:w="741"/>
        <w:gridCol w:w="285"/>
        <w:gridCol w:w="563"/>
        <w:gridCol w:w="168"/>
        <w:gridCol w:w="563"/>
        <w:gridCol w:w="356"/>
        <w:gridCol w:w="568"/>
      </w:tblGrid>
      <w:tr w:rsidR="00604F7F" w14:paraId="5C7D1B8B" w14:textId="77777777">
        <w:trPr>
          <w:trHeight w:val="645"/>
        </w:trPr>
        <w:tc>
          <w:tcPr>
            <w:tcW w:w="5000" w:type="pct"/>
            <w:gridSpan w:val="16"/>
            <w:tcBorders>
              <w:top w:val="nil"/>
              <w:left w:val="nil"/>
              <w:bottom w:val="nil"/>
              <w:right w:val="nil"/>
            </w:tcBorders>
            <w:shd w:val="clear" w:color="auto" w:fill="auto"/>
            <w:vAlign w:val="center"/>
          </w:tcPr>
          <w:p w14:paraId="5D65827B"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688C5ABD" w14:textId="77777777">
        <w:trPr>
          <w:trHeight w:val="570"/>
        </w:trPr>
        <w:tc>
          <w:tcPr>
            <w:tcW w:w="5000" w:type="pct"/>
            <w:gridSpan w:val="16"/>
            <w:tcBorders>
              <w:top w:val="nil"/>
              <w:left w:val="nil"/>
              <w:bottom w:val="nil"/>
              <w:right w:val="nil"/>
            </w:tcBorders>
            <w:shd w:val="clear" w:color="auto" w:fill="auto"/>
            <w:vAlign w:val="center"/>
          </w:tcPr>
          <w:p w14:paraId="6E67C0D5" w14:textId="77777777" w:rsidR="00604F7F" w:rsidRDefault="00604F7F">
            <w:pPr>
              <w:widowControl/>
              <w:spacing w:line="578" w:lineRule="exact"/>
              <w:jc w:val="center"/>
              <w:textAlignment w:val="center"/>
              <w:rPr>
                <w:rFonts w:ascii="楷体" w:eastAsia="楷体" w:hAnsi="楷体" w:cs="楷体"/>
                <w:sz w:val="24"/>
              </w:rPr>
            </w:pPr>
          </w:p>
        </w:tc>
      </w:tr>
      <w:tr w:rsidR="00604F7F" w14:paraId="4F0EEF2C" w14:textId="77777777">
        <w:trPr>
          <w:trHeight w:val="600"/>
        </w:trPr>
        <w:tc>
          <w:tcPr>
            <w:tcW w:w="5000" w:type="pct"/>
            <w:gridSpan w:val="16"/>
            <w:tcBorders>
              <w:top w:val="nil"/>
              <w:left w:val="nil"/>
              <w:bottom w:val="nil"/>
              <w:right w:val="nil"/>
            </w:tcBorders>
            <w:shd w:val="clear" w:color="auto" w:fill="auto"/>
            <w:noWrap/>
            <w:vAlign w:val="center"/>
          </w:tcPr>
          <w:p w14:paraId="3E9BD439"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6525D546" w14:textId="77777777">
        <w:trPr>
          <w:trHeight w:val="900"/>
        </w:trPr>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C47D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69"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D8E1D4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城乡居民养老保险督导检查经费</w:t>
            </w:r>
          </w:p>
        </w:tc>
      </w:tr>
      <w:tr w:rsidR="00604F7F" w14:paraId="5BE44BB8" w14:textId="77777777">
        <w:trPr>
          <w:trHeight w:val="900"/>
        </w:trPr>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D5B6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43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D35C3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AAC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2D5E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2F555344" w14:textId="77777777">
        <w:trPr>
          <w:trHeight w:val="900"/>
        </w:trPr>
        <w:tc>
          <w:tcPr>
            <w:tcW w:w="73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55D2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6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9E831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96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1409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914A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490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81E8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0BB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3F4E098C" w14:textId="77777777">
        <w:trPr>
          <w:trHeight w:val="900"/>
        </w:trPr>
        <w:tc>
          <w:tcPr>
            <w:tcW w:w="73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5CC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6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FF6D86"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6DC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6B6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C6507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3.79</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892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7C6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A13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7.6</w:t>
            </w:r>
          </w:p>
        </w:tc>
      </w:tr>
      <w:tr w:rsidR="00604F7F" w14:paraId="38C9F625" w14:textId="77777777">
        <w:trPr>
          <w:trHeight w:val="900"/>
        </w:trPr>
        <w:tc>
          <w:tcPr>
            <w:tcW w:w="73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956B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6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12B5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DA1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0C9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1FC2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3.79</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3A2C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BB2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E4C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BAE74FD" w14:textId="77777777">
        <w:trPr>
          <w:trHeight w:val="900"/>
        </w:trPr>
        <w:tc>
          <w:tcPr>
            <w:tcW w:w="73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321AB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6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EF7E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12BA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A1FB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6457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683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60F0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1E7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5ED24424" w14:textId="77777777">
        <w:trPr>
          <w:trHeight w:val="900"/>
        </w:trPr>
        <w:tc>
          <w:tcPr>
            <w:tcW w:w="73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B33A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6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FFD2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B46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2093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C46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FBF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B42C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757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7F7D38B6" w14:textId="77777777">
        <w:trPr>
          <w:trHeight w:val="900"/>
        </w:trPr>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2F518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5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3FE73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3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D103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72B75810"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4E426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5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860F7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目标1：为确保我市城乡居民养老保险“应保尽保、应发尽发”，能够及时发现经办人员是否懂政策，是否会操作。</w:t>
            </w:r>
          </w:p>
        </w:tc>
        <w:tc>
          <w:tcPr>
            <w:tcW w:w="183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D2F9B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已完成</w:t>
            </w:r>
          </w:p>
        </w:tc>
      </w:tr>
      <w:tr w:rsidR="00604F7F" w14:paraId="6D166A32" w14:textId="77777777">
        <w:trPr>
          <w:trHeight w:val="900"/>
        </w:trPr>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6ABB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D1DE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25BF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4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EA67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28F7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B1A5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2A73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F80F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7497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3E5CB2F1"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7E11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41440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7C4E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46"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3B09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6A95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EC86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242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283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65C7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9918FF2"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B9D6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F7BDE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BD4A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C218E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指标1：下县、乡检查次数 </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75A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≥4次</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3F1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4次</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FCA4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645D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50CE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78EA0DD"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A8F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ECA5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DE7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AD2E2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指标2：检查乡镇</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D4F7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≥30个乡（镇）</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7CD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22个乡镇</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74457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D1412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273A8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084FD19"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9E99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25A7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1929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B4658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指标1：督导率</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8A4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7D4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465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1CB9F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863EB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2137275"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72FC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C124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76E0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79DD1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指标2：检查覆盖率</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FDA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≥80%（区）</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6AA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80%</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D340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344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4286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6A7DA84"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58421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73DF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21CA9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7BE47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指标1：年限</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F7C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A7F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753E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448B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7653F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FE01284"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4C1D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A809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D99D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CA799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指标1：下乡督导检查经费</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1C3E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≤5万元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F70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3.79万元</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F9C7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3E2C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737D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36C1B17"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D2CD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3EF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934A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经济效益指标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BE16B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指标1：针对城乡居民参保人员，提高基本收入</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749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C32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E0D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1D10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8DD7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3A3853B"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3525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B29A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C364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BB493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指标2：针对城乡居民参保人员，提高缴费人员缴费金额</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45A2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8B0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3508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8763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21B06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CAECFB3"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A13B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9703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tcBorders>
              <w:top w:val="single" w:sz="4" w:space="0" w:color="000000"/>
              <w:left w:val="single" w:sz="4" w:space="0" w:color="000000"/>
              <w:bottom w:val="nil"/>
              <w:right w:val="single" w:sz="4" w:space="0" w:color="000000"/>
            </w:tcBorders>
            <w:shd w:val="clear" w:color="auto" w:fill="auto"/>
            <w:vAlign w:val="center"/>
          </w:tcPr>
          <w:p w14:paraId="007A7BB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591B6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指标1：逐步提升参保率</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EED0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1BC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858B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4C4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9122F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6097891"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2F1D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5D30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89BC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6E42E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指标1：长期提高人民群众政策了解度</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596E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F40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D3DD9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30C7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3B9DE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109D843"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00EA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165D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3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0AF5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A9077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指标1：提高人民群众满意度</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8B5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BCA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E5C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70C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F623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FBBABEB" w14:textId="77777777">
        <w:trPr>
          <w:trHeight w:val="900"/>
        </w:trPr>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FD99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5DDE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49B5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3E229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指标2：提高经办人员业务水平</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F5C7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9C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58E7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7E6A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54676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8DF01A4" w14:textId="77777777">
        <w:trPr>
          <w:trHeight w:val="900"/>
        </w:trPr>
        <w:tc>
          <w:tcPr>
            <w:tcW w:w="3586"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04C6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EE9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F5DC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90.6</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04B76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8364775" w14:textId="77777777">
        <w:trPr>
          <w:trHeight w:val="900"/>
        </w:trPr>
        <w:tc>
          <w:tcPr>
            <w:tcW w:w="10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EB48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7CE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319"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CFF9E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64C7AC91" w14:textId="77777777" w:rsidR="00604F7F" w:rsidRDefault="00255AD5">
      <w:pPr>
        <w:pStyle w:val="TOC3"/>
        <w:spacing w:line="578" w:lineRule="exact"/>
        <w:ind w:leftChars="0" w:left="0" w:firstLineChars="200" w:firstLine="640"/>
        <w:rPr>
          <w:rFonts w:ascii="仿宋_GB2312" w:eastAsia="仿宋_GB2312"/>
          <w:sz w:val="32"/>
          <w:szCs w:val="32"/>
        </w:rPr>
      </w:pPr>
      <w:r>
        <w:rPr>
          <w:rFonts w:ascii="仿宋" w:eastAsia="仿宋" w:hAnsi="仿宋" w:cs="仿宋" w:hint="eastAsia"/>
          <w:kern w:val="0"/>
          <w:sz w:val="32"/>
          <w:szCs w:val="32"/>
          <w:lang w:bidi="ar"/>
        </w:rPr>
        <w:t>城乡居民养老保险督导检查经费</w:t>
      </w:r>
      <w:r>
        <w:rPr>
          <w:rFonts w:ascii="仿宋_GB2312" w:eastAsia="仿宋_GB2312" w:hint="eastAsia"/>
          <w:sz w:val="32"/>
          <w:szCs w:val="32"/>
        </w:rPr>
        <w:t>项目绩效自评报告：根据年初设定的绩效目标，项目绩效自评得分为90.6分。全年预算数为5万元，执行数为3.79万元，完成预算的76%。项目绩效目标完成情况：一是</w:t>
      </w:r>
      <w:r>
        <w:rPr>
          <w:rFonts w:ascii="仿宋" w:eastAsia="仿宋" w:hAnsi="仿宋" w:cs="仿宋"/>
          <w:bCs/>
          <w:sz w:val="32"/>
          <w:szCs w:val="32"/>
        </w:rPr>
        <w:t>进一步加强我县城乡居民基本养老保险工作，完善管理制度，规范业务流程，不断提高工作效率和服务质量</w:t>
      </w:r>
      <w:r>
        <w:rPr>
          <w:rFonts w:ascii="仿宋_GB2312" w:eastAsia="仿宋_GB2312" w:hint="eastAsia"/>
          <w:sz w:val="32"/>
          <w:szCs w:val="32"/>
        </w:rPr>
        <w:t>；二是对</w:t>
      </w:r>
      <w:r>
        <w:rPr>
          <w:rFonts w:ascii="仿宋" w:eastAsia="仿宋" w:hAnsi="仿宋" w:cs="仿宋" w:hint="eastAsia"/>
          <w:bCs/>
          <w:sz w:val="32"/>
          <w:szCs w:val="32"/>
        </w:rPr>
        <w:t>各县政策了解情况、系统操作情况、60岁待遇领取人员是</w:t>
      </w:r>
      <w:r>
        <w:rPr>
          <w:rFonts w:ascii="仿宋" w:eastAsia="仿宋" w:hAnsi="仿宋" w:cs="仿宋" w:hint="eastAsia"/>
          <w:bCs/>
          <w:sz w:val="32"/>
          <w:szCs w:val="32"/>
        </w:rPr>
        <w:lastRenderedPageBreak/>
        <w:t>否按时领取到养老金、建档立</w:t>
      </w:r>
      <w:proofErr w:type="gramStart"/>
      <w:r>
        <w:rPr>
          <w:rFonts w:ascii="仿宋" w:eastAsia="仿宋" w:hAnsi="仿宋" w:cs="仿宋" w:hint="eastAsia"/>
          <w:bCs/>
          <w:sz w:val="32"/>
          <w:szCs w:val="32"/>
        </w:rPr>
        <w:t>卡贫困</w:t>
      </w:r>
      <w:proofErr w:type="gramEnd"/>
      <w:r>
        <w:rPr>
          <w:rFonts w:ascii="仿宋" w:eastAsia="仿宋" w:hAnsi="仿宋" w:cs="仿宋" w:hint="eastAsia"/>
          <w:bCs/>
          <w:sz w:val="32"/>
          <w:szCs w:val="32"/>
        </w:rPr>
        <w:t>人员是否及时做了代缴等进行实地督导检查</w:t>
      </w:r>
      <w:r>
        <w:rPr>
          <w:rFonts w:ascii="仿宋_GB2312" w:eastAsia="仿宋_GB2312" w:hint="eastAsia"/>
          <w:sz w:val="32"/>
          <w:szCs w:val="32"/>
        </w:rPr>
        <w:t>。</w:t>
      </w:r>
    </w:p>
    <w:p w14:paraId="6B330C43" w14:textId="77777777" w:rsidR="00604F7F" w:rsidRDefault="00255AD5">
      <w:pPr>
        <w:spacing w:line="578" w:lineRule="exact"/>
        <w:ind w:firstLineChars="200" w:firstLine="640"/>
        <w:outlineLvl w:val="2"/>
        <w:rPr>
          <w:rFonts w:ascii="仿宋_GB2312" w:eastAsia="仿宋_GB2312"/>
          <w:sz w:val="32"/>
          <w:szCs w:val="32"/>
        </w:rPr>
      </w:pPr>
      <w:r>
        <w:rPr>
          <w:rFonts w:ascii="仿宋_GB2312" w:eastAsia="仿宋_GB2312" w:hint="eastAsia"/>
          <w:sz w:val="32"/>
          <w:szCs w:val="32"/>
        </w:rPr>
        <w:t>5、强基惠民经费项目绩效自评表：</w:t>
      </w:r>
    </w:p>
    <w:tbl>
      <w:tblPr>
        <w:tblW w:w="5000" w:type="pct"/>
        <w:tblLook w:val="04A0" w:firstRow="1" w:lastRow="0" w:firstColumn="1" w:lastColumn="0" w:noHBand="0" w:noVBand="1"/>
      </w:tblPr>
      <w:tblGrid>
        <w:gridCol w:w="566"/>
        <w:gridCol w:w="801"/>
        <w:gridCol w:w="568"/>
        <w:gridCol w:w="564"/>
        <w:gridCol w:w="568"/>
        <w:gridCol w:w="564"/>
        <w:gridCol w:w="708"/>
        <w:gridCol w:w="566"/>
        <w:gridCol w:w="664"/>
        <w:gridCol w:w="747"/>
        <w:gridCol w:w="292"/>
        <w:gridCol w:w="564"/>
        <w:gridCol w:w="173"/>
        <w:gridCol w:w="564"/>
        <w:gridCol w:w="363"/>
        <w:gridCol w:w="573"/>
      </w:tblGrid>
      <w:tr w:rsidR="00604F7F" w14:paraId="51B79C78" w14:textId="77777777">
        <w:trPr>
          <w:trHeight w:val="645"/>
        </w:trPr>
        <w:tc>
          <w:tcPr>
            <w:tcW w:w="5000" w:type="pct"/>
            <w:gridSpan w:val="16"/>
            <w:tcBorders>
              <w:top w:val="nil"/>
              <w:left w:val="nil"/>
              <w:bottom w:val="nil"/>
              <w:right w:val="nil"/>
            </w:tcBorders>
            <w:shd w:val="clear" w:color="auto" w:fill="auto"/>
            <w:vAlign w:val="center"/>
          </w:tcPr>
          <w:p w14:paraId="1282AB50"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09976CE2" w14:textId="77777777">
        <w:trPr>
          <w:trHeight w:val="570"/>
        </w:trPr>
        <w:tc>
          <w:tcPr>
            <w:tcW w:w="5000" w:type="pct"/>
            <w:gridSpan w:val="16"/>
            <w:tcBorders>
              <w:top w:val="nil"/>
              <w:left w:val="nil"/>
              <w:bottom w:val="nil"/>
              <w:right w:val="nil"/>
            </w:tcBorders>
            <w:shd w:val="clear" w:color="auto" w:fill="auto"/>
            <w:vAlign w:val="center"/>
          </w:tcPr>
          <w:p w14:paraId="3DECD246" w14:textId="77777777" w:rsidR="00604F7F" w:rsidRDefault="00604F7F">
            <w:pPr>
              <w:widowControl/>
              <w:spacing w:line="578" w:lineRule="exact"/>
              <w:jc w:val="center"/>
              <w:textAlignment w:val="center"/>
              <w:rPr>
                <w:rFonts w:ascii="楷体" w:eastAsia="楷体" w:hAnsi="楷体" w:cs="楷体"/>
                <w:sz w:val="24"/>
              </w:rPr>
            </w:pPr>
          </w:p>
        </w:tc>
      </w:tr>
      <w:tr w:rsidR="00604F7F" w14:paraId="666F6348" w14:textId="77777777">
        <w:trPr>
          <w:trHeight w:val="600"/>
        </w:trPr>
        <w:tc>
          <w:tcPr>
            <w:tcW w:w="5000" w:type="pct"/>
            <w:gridSpan w:val="16"/>
            <w:tcBorders>
              <w:top w:val="nil"/>
              <w:left w:val="nil"/>
              <w:bottom w:val="nil"/>
              <w:right w:val="nil"/>
            </w:tcBorders>
            <w:shd w:val="clear" w:color="auto" w:fill="auto"/>
            <w:noWrap/>
            <w:vAlign w:val="center"/>
          </w:tcPr>
          <w:p w14:paraId="6E349816"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15420617" w14:textId="77777777">
        <w:trPr>
          <w:trHeight w:val="900"/>
        </w:trPr>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A6AF6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26"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C055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强基惠民经费</w:t>
            </w:r>
          </w:p>
        </w:tc>
      </w:tr>
      <w:tr w:rsidR="00604F7F" w14:paraId="73317C50" w14:textId="77777777">
        <w:trPr>
          <w:trHeight w:val="900"/>
        </w:trPr>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C6574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7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14D8F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A5A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C1501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18D3847B" w14:textId="77777777">
        <w:trPr>
          <w:trHeight w:val="900"/>
        </w:trPr>
        <w:tc>
          <w:tcPr>
            <w:tcW w:w="7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1A87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08CB7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752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2ECA6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D4C6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BE1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DEB1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6CC8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36AEF7CB" w14:textId="77777777">
        <w:trPr>
          <w:trHeight w:val="900"/>
        </w:trPr>
        <w:tc>
          <w:tcPr>
            <w:tcW w:w="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32E7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68EB60"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D2B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14.02</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E00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22.21</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6EEB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21.79</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0A3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FF6F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57E9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r>
      <w:tr w:rsidR="00604F7F" w14:paraId="47A95E6D" w14:textId="77777777">
        <w:trPr>
          <w:trHeight w:val="900"/>
        </w:trPr>
        <w:tc>
          <w:tcPr>
            <w:tcW w:w="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D78AE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7536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721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14.02</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76A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22.21</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133B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21.79</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4A0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1B3A5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7F9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59B5A3F" w14:textId="77777777">
        <w:trPr>
          <w:trHeight w:val="900"/>
        </w:trPr>
        <w:tc>
          <w:tcPr>
            <w:tcW w:w="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085F8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0723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75CF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B451E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399F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265D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8718C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2551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9C2E223" w14:textId="77777777">
        <w:trPr>
          <w:trHeight w:val="900"/>
        </w:trPr>
        <w:tc>
          <w:tcPr>
            <w:tcW w:w="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1B7C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6ED7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4344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FAE9B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3BB2A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9CA7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1BD2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E61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2EAC317" w14:textId="77777777">
        <w:trPr>
          <w:trHeight w:val="900"/>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519A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28"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2537D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3E7B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7E6D68F8"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8133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28"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F61AA5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目标1：加强基层组织建设，协助村“两委”班子开展工作。</w:t>
            </w:r>
            <w:r>
              <w:rPr>
                <w:rFonts w:ascii="方正仿宋简体" w:eastAsia="方正仿宋简体" w:hAnsi="方正仿宋简体" w:cs="方正仿宋简体" w:hint="eastAsia"/>
                <w:kern w:val="0"/>
                <w:sz w:val="16"/>
                <w:szCs w:val="16"/>
                <w:lang w:bidi="ar"/>
              </w:rPr>
              <w:br/>
              <w:t>目标2：为群众排忧解难，为民办实事，向广大农牧民群众宣传党的方针政策。</w:t>
            </w:r>
          </w:p>
        </w:tc>
        <w:tc>
          <w:tcPr>
            <w:tcW w:w="18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1991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完成为民办实事；驻村人员慰问、驻村生活发放、办公用品报等</w:t>
            </w:r>
          </w:p>
        </w:tc>
      </w:tr>
      <w:tr w:rsidR="00604F7F" w14:paraId="0F5AC9DF" w14:textId="77777777">
        <w:trPr>
          <w:trHeight w:val="900"/>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9F8B4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CDB6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A4B92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60"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CAD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C4FC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9B2D3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6174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432F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6E837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51AC40A1"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FE73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BD4A9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AF35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9F1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1CE8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9AD4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F580E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B1CF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EC659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4BC14DF"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00DF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2128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6952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EF5FC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指标1：驻村人数</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052F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4人</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518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4人</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4D0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6FEA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5AA99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AAD9B91"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CD7E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B84D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1FD3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B7CC3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指标2：驻村天数</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EF6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≥300天</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F0D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365天</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352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32C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314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A41178A"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2EEE5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FF50C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D5AF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675C0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指标1：资金使用合格率</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8486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B23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152E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F81B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5AC4D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4B9A8BF"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E6CD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BD60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7CEA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7D8ED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指标2：驻村生活补助发放率</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66E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20E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FC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0757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F3B78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108E388"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A22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E10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31A2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38A3B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指标1：项目完成时间</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3EE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30B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549B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1707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7A85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3328319"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00D19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0FA7B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121E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6F179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指标2：及时足额拨付率</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45C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908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E956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F25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4ADB5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C3EBA48"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DC57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E3A98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0F58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8E293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指标1：驻村生活补助资金量</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2479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≤11.02万元</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DA5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11.01万</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D729A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25EE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C540F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745C670"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0BCB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57582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826F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529EB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指标2：启动资金及车马费</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99C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≤3万元</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81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4.78万元</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0B259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2D5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19823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B74E5F5"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C6F8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val="restart"/>
            <w:tcBorders>
              <w:top w:val="single" w:sz="4" w:space="0" w:color="000000"/>
              <w:left w:val="single" w:sz="4" w:space="0" w:color="000000"/>
              <w:bottom w:val="nil"/>
              <w:right w:val="single" w:sz="4" w:space="0" w:color="000000"/>
            </w:tcBorders>
            <w:shd w:val="clear" w:color="auto" w:fill="auto"/>
            <w:vAlign w:val="center"/>
          </w:tcPr>
          <w:p w14:paraId="7CB0A2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3B7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A1F82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指标1：提高驻村人员的积极性</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9542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199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3BD8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755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E67A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8F82CD0"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2E79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nil"/>
              <w:right w:val="single" w:sz="4" w:space="0" w:color="000000"/>
            </w:tcBorders>
            <w:shd w:val="clear" w:color="auto" w:fill="auto"/>
            <w:vAlign w:val="center"/>
          </w:tcPr>
          <w:p w14:paraId="661516C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09B8B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F2604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指标2：提高驻村生活质量</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D294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CE4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D125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6CC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9A17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40DC904"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E157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nil"/>
              <w:right w:val="single" w:sz="4" w:space="0" w:color="000000"/>
            </w:tcBorders>
            <w:shd w:val="clear" w:color="auto" w:fill="auto"/>
            <w:vAlign w:val="center"/>
          </w:tcPr>
          <w:p w14:paraId="2AC3C68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E75E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E875D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指标3：更好的服务于百姓</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6BF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898E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0AB0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704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D4F3A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ADF4946"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E996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F53C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63ADC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77B7C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指标1：驻村工作人员满意度</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67B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B5F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71B0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046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B236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5F101D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2683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7693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73C8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1EE88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指标2：老百姓对驻村人员服务满意度</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C14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F8D8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4EF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FBF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E6040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E3A121D" w14:textId="77777777">
        <w:trPr>
          <w:trHeight w:val="900"/>
        </w:trPr>
        <w:tc>
          <w:tcPr>
            <w:tcW w:w="357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F36E0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FC53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CDB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88.8</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1F7EA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EEB7FD1" w14:textId="77777777">
        <w:trPr>
          <w:trHeight w:val="900"/>
        </w:trPr>
        <w:tc>
          <w:tcPr>
            <w:tcW w:w="10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1ACAA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E55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良</w:t>
            </w:r>
          </w:p>
        </w:tc>
        <w:tc>
          <w:tcPr>
            <w:tcW w:w="326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CF46B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5AFFF9F6" w14:textId="77777777" w:rsidR="00604F7F" w:rsidRDefault="00255AD5">
      <w:pPr>
        <w:pStyle w:val="2"/>
        <w:spacing w:line="578" w:lineRule="exact"/>
        <w:ind w:leftChars="0" w:left="0" w:firstLine="640"/>
        <w:rPr>
          <w:rFonts w:ascii="仿宋_GB2312" w:eastAsia="仿宋_GB2312"/>
          <w:sz w:val="32"/>
          <w:szCs w:val="32"/>
        </w:rPr>
      </w:pPr>
      <w:r>
        <w:rPr>
          <w:rFonts w:ascii="仿宋_GB2312" w:eastAsia="仿宋_GB2312" w:hint="eastAsia"/>
          <w:sz w:val="32"/>
          <w:szCs w:val="32"/>
        </w:rPr>
        <w:t>强基惠民经费项目绩效自评报告：根据年初设定的绩效目标，项目绩效自评得分为88.8分。全年预算数为22.21万元，执行数为21.79万元，完成预算的98%。项目绩效目标完成情况：</w:t>
      </w:r>
      <w:r>
        <w:rPr>
          <w:rFonts w:ascii="仿宋" w:eastAsia="仿宋" w:hAnsi="仿宋" w:cs="仿宋" w:hint="eastAsia"/>
          <w:bCs/>
          <w:sz w:val="32"/>
          <w:szCs w:val="32"/>
        </w:rPr>
        <w:t>用于</w:t>
      </w:r>
      <w:r>
        <w:rPr>
          <w:rFonts w:ascii="仿宋" w:eastAsia="仿宋" w:hAnsi="仿宋" w:hint="eastAsia"/>
          <w:sz w:val="32"/>
          <w:szCs w:val="32"/>
        </w:rPr>
        <w:t>进一步强化驻村工作保障，关心</w:t>
      </w:r>
      <w:proofErr w:type="gramStart"/>
      <w:r>
        <w:rPr>
          <w:rFonts w:ascii="仿宋" w:eastAsia="仿宋" w:hAnsi="仿宋" w:hint="eastAsia"/>
          <w:sz w:val="32"/>
          <w:szCs w:val="32"/>
        </w:rPr>
        <w:t>关爱驻</w:t>
      </w:r>
      <w:proofErr w:type="gramEnd"/>
      <w:r>
        <w:rPr>
          <w:rFonts w:ascii="仿宋" w:eastAsia="仿宋" w:hAnsi="仿宋" w:hint="eastAsia"/>
          <w:sz w:val="32"/>
          <w:szCs w:val="32"/>
        </w:rPr>
        <w:t>村干部</w:t>
      </w:r>
      <w:r>
        <w:rPr>
          <w:rFonts w:ascii="仿宋_GB2312" w:eastAsia="仿宋_GB2312" w:hint="eastAsia"/>
          <w:sz w:val="32"/>
          <w:szCs w:val="32"/>
        </w:rPr>
        <w:t>。</w:t>
      </w:r>
    </w:p>
    <w:p w14:paraId="1A328680" w14:textId="77777777" w:rsidR="00604F7F" w:rsidRDefault="00255AD5">
      <w:pPr>
        <w:pStyle w:val="TOC3"/>
        <w:spacing w:line="578" w:lineRule="exact"/>
        <w:ind w:leftChars="0" w:left="0" w:firstLineChars="200" w:firstLine="640"/>
        <w:outlineLvl w:val="2"/>
        <w:rPr>
          <w:rFonts w:ascii="仿宋_GB2312" w:eastAsia="仿宋_GB2312"/>
          <w:sz w:val="32"/>
          <w:szCs w:val="32"/>
        </w:rPr>
      </w:pPr>
      <w:r>
        <w:rPr>
          <w:rFonts w:ascii="仿宋_GB2312" w:eastAsia="仿宋_GB2312" w:hint="eastAsia"/>
          <w:sz w:val="32"/>
          <w:szCs w:val="32"/>
        </w:rPr>
        <w:t>6、城乡居民养老保险费市级配套资金项目绩效自评表：</w:t>
      </w:r>
    </w:p>
    <w:tbl>
      <w:tblPr>
        <w:tblW w:w="5000" w:type="pct"/>
        <w:tblLook w:val="04A0" w:firstRow="1" w:lastRow="0" w:firstColumn="1" w:lastColumn="0" w:noHBand="0" w:noVBand="1"/>
      </w:tblPr>
      <w:tblGrid>
        <w:gridCol w:w="566"/>
        <w:gridCol w:w="748"/>
        <w:gridCol w:w="566"/>
        <w:gridCol w:w="566"/>
        <w:gridCol w:w="566"/>
        <w:gridCol w:w="567"/>
        <w:gridCol w:w="707"/>
        <w:gridCol w:w="567"/>
        <w:gridCol w:w="715"/>
        <w:gridCol w:w="749"/>
        <w:gridCol w:w="289"/>
        <w:gridCol w:w="567"/>
        <w:gridCol w:w="170"/>
        <w:gridCol w:w="567"/>
        <w:gridCol w:w="361"/>
        <w:gridCol w:w="574"/>
      </w:tblGrid>
      <w:tr w:rsidR="00604F7F" w14:paraId="3690B199" w14:textId="77777777">
        <w:trPr>
          <w:trHeight w:val="645"/>
        </w:trPr>
        <w:tc>
          <w:tcPr>
            <w:tcW w:w="5000" w:type="pct"/>
            <w:gridSpan w:val="16"/>
            <w:tcBorders>
              <w:top w:val="nil"/>
              <w:left w:val="nil"/>
              <w:bottom w:val="nil"/>
              <w:right w:val="nil"/>
            </w:tcBorders>
            <w:shd w:val="clear" w:color="auto" w:fill="auto"/>
            <w:vAlign w:val="center"/>
          </w:tcPr>
          <w:p w14:paraId="09D24426"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240B83BD" w14:textId="77777777">
        <w:trPr>
          <w:trHeight w:val="570"/>
        </w:trPr>
        <w:tc>
          <w:tcPr>
            <w:tcW w:w="5000" w:type="pct"/>
            <w:gridSpan w:val="16"/>
            <w:tcBorders>
              <w:top w:val="nil"/>
              <w:left w:val="nil"/>
              <w:bottom w:val="nil"/>
              <w:right w:val="nil"/>
            </w:tcBorders>
            <w:shd w:val="clear" w:color="auto" w:fill="auto"/>
            <w:vAlign w:val="center"/>
          </w:tcPr>
          <w:p w14:paraId="14EB3B00" w14:textId="77777777" w:rsidR="00604F7F" w:rsidRDefault="00604F7F">
            <w:pPr>
              <w:widowControl/>
              <w:spacing w:line="578" w:lineRule="exact"/>
              <w:jc w:val="center"/>
              <w:textAlignment w:val="center"/>
              <w:rPr>
                <w:rFonts w:ascii="楷体" w:eastAsia="楷体" w:hAnsi="楷体" w:cs="楷体"/>
                <w:sz w:val="24"/>
              </w:rPr>
            </w:pPr>
          </w:p>
        </w:tc>
      </w:tr>
      <w:tr w:rsidR="00604F7F" w14:paraId="3FADF337" w14:textId="77777777">
        <w:trPr>
          <w:trHeight w:val="600"/>
        </w:trPr>
        <w:tc>
          <w:tcPr>
            <w:tcW w:w="5000" w:type="pct"/>
            <w:gridSpan w:val="16"/>
            <w:tcBorders>
              <w:top w:val="nil"/>
              <w:left w:val="nil"/>
              <w:bottom w:val="nil"/>
              <w:right w:val="nil"/>
            </w:tcBorders>
            <w:shd w:val="clear" w:color="auto" w:fill="auto"/>
            <w:noWrap/>
            <w:vAlign w:val="center"/>
          </w:tcPr>
          <w:p w14:paraId="549BE61C"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459C6E37" w14:textId="77777777">
        <w:trPr>
          <w:trHeight w:val="900"/>
        </w:trPr>
        <w:tc>
          <w:tcPr>
            <w:tcW w:w="7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CE626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项目名称</w:t>
            </w:r>
          </w:p>
        </w:tc>
        <w:tc>
          <w:tcPr>
            <w:tcW w:w="4252"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135CF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城乡居民养老保险费市级配套资金</w:t>
            </w:r>
          </w:p>
        </w:tc>
      </w:tr>
      <w:tr w:rsidR="00604F7F" w14:paraId="5FC58614" w14:textId="77777777">
        <w:trPr>
          <w:trHeight w:val="900"/>
        </w:trPr>
        <w:tc>
          <w:tcPr>
            <w:tcW w:w="7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622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8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21F4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B897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7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37CC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007102A0" w14:textId="77777777">
        <w:trPr>
          <w:trHeight w:val="900"/>
        </w:trPr>
        <w:tc>
          <w:tcPr>
            <w:tcW w:w="7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6180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E5A28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1C1B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6BA2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3BF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B1D67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3BCF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F3E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249071CF"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2EDF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95E33E"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AF3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902</w:t>
            </w: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80C7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902</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8490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866.05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A86F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881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5FF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w:t>
            </w:r>
          </w:p>
        </w:tc>
      </w:tr>
      <w:tr w:rsidR="00604F7F" w14:paraId="4983B604"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B1D1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6ECF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773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902</w:t>
            </w: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C924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902</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E28B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866.05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F860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ED8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034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50694B4D"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928D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5FA2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EB95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387C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4B8B5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1B8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83CD9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23F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E9119E2"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B3405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A88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9C6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7C06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CE016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75F2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D7DA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835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3461BA4" w14:textId="77777777">
        <w:trPr>
          <w:trHeight w:val="900"/>
        </w:trPr>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5E55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FCF22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6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48E7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3BBE0FC8"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EA51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65195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城乡居民市级配套资金</w:t>
            </w:r>
          </w:p>
        </w:tc>
        <w:tc>
          <w:tcPr>
            <w:tcW w:w="186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3CCE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已完成</w:t>
            </w:r>
          </w:p>
        </w:tc>
      </w:tr>
      <w:tr w:rsidR="00604F7F" w14:paraId="59FC6816" w14:textId="77777777">
        <w:trPr>
          <w:trHeight w:val="900"/>
        </w:trPr>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56A86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AF10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B393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6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ADE77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72C4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88D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3D348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2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BD7E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1EBB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124F98D4"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8D39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004C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3408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8B70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EEBA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72C5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2107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087D3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18DF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A2D37FB"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C372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69EF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237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D5628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指标1：领取待遇人数 </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E73E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36019人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989B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37734人</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2B1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00E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3438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2FF7F15"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9B6C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AA10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CB7F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EE4C0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指标1：养老金待遇兑现率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FF9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198252人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2EC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442163人次</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02A86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6BEB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F296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300534F"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0389B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9A45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A64E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3B87B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指标2：享受缴费补贴人数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50A9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343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C6C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7DF2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75DD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1ABC767"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25EF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7BCC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B11F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FB114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指标1：养老金待遇按月发放</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B0F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7B9D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939D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0F0B1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0321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F339B49"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50C6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527F0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D848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445C7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指标2：缴费补贴兑现率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4AD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3915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590C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E63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DF5D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B814765"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EAB2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A6EC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936E4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3475B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指标1：城乡居民养老保险发放市级配套</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A5D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759A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307C5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3CC1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D2A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03FF8FB"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0BA8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25CF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A1368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00F6B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指标2：缴费补贴年底兑现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BB3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732万元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340C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697.94万元</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1969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E662D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4B456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3B14670"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6B1D0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CF88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B27F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经济效益指标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04C50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指标1：针对城乡居民参保人员，提高基本收入</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53C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170万元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A428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168.11万元</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AAAF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E898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2C0D5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39296C9"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E480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CD2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0BA5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D6382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指标2：城乡居民养老保险缴费市级配套</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627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0C74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858FE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E358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C85A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5551D88"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E8F8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0BD5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99B87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6AF21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指标1：针对城乡居民参保人员，提高缴费人员缴费金额</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77CD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980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E306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653B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4E5CD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B7DDB94"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9C34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D49B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7AF7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F3AE1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指标1：通过参保增收，维护社会稳定</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4566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F1EE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97AE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4D2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AFB7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9BCDBA7"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4CC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C3D2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9CA1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1FA19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指标1：提升城乡居民基本收入</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10C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8AD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CFEA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F0B6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9BC3B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35F70C8"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5A6A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E08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D47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84CA3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指标2：60岁以上领取待遇人员</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0E93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7D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4D154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9CD9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61B6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DC9ED5A" w14:textId="77777777">
        <w:trPr>
          <w:trHeight w:val="900"/>
        </w:trPr>
        <w:tc>
          <w:tcPr>
            <w:tcW w:w="3561"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F7012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总分</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3C12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3CA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97.6</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DD47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49E1D08" w14:textId="77777777">
        <w:trPr>
          <w:trHeight w:val="900"/>
        </w:trPr>
        <w:tc>
          <w:tcPr>
            <w:tcW w:w="10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A6F3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8AF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86"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283FC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40A82AD3" w14:textId="77777777" w:rsidR="00604F7F" w:rsidRDefault="00255AD5">
      <w:pPr>
        <w:spacing w:line="578" w:lineRule="exact"/>
        <w:ind w:firstLineChars="200" w:firstLine="640"/>
        <w:rPr>
          <w:rFonts w:ascii="仿宋_GB2312" w:eastAsia="仿宋_GB2312"/>
          <w:sz w:val="32"/>
          <w:szCs w:val="32"/>
        </w:rPr>
      </w:pPr>
      <w:r>
        <w:rPr>
          <w:rFonts w:ascii="仿宋" w:eastAsia="仿宋" w:hAnsi="仿宋" w:cs="仿宋" w:hint="eastAsia"/>
          <w:kern w:val="0"/>
          <w:sz w:val="32"/>
          <w:szCs w:val="32"/>
          <w:lang w:bidi="ar"/>
        </w:rPr>
        <w:t>城乡居民养老保险费市级配套资金</w:t>
      </w:r>
      <w:r>
        <w:rPr>
          <w:rFonts w:ascii="仿宋_GB2312" w:eastAsia="仿宋_GB2312" w:hint="eastAsia"/>
          <w:sz w:val="32"/>
          <w:szCs w:val="32"/>
        </w:rPr>
        <w:t>项目绩效自评报告：根据年初设定的绩效目标，项目绩效自评得分为97.6分。全年预算数为902万元，执行数为866.05万元，完成预算的96%。项目绩效目标完成情况：</w:t>
      </w:r>
      <w:r>
        <w:rPr>
          <w:rFonts w:ascii="仿宋" w:eastAsia="仿宋" w:hAnsi="仿宋" w:cs="仿宋" w:hint="eastAsia"/>
          <w:bCs/>
          <w:sz w:val="32"/>
          <w:szCs w:val="32"/>
        </w:rPr>
        <w:t>用于</w:t>
      </w:r>
      <w:r>
        <w:rPr>
          <w:rFonts w:ascii="仿宋" w:eastAsia="仿宋" w:hAnsi="仿宋" w:hint="eastAsia"/>
          <w:sz w:val="32"/>
          <w:szCs w:val="32"/>
        </w:rPr>
        <w:t>对那曲市城乡居民养老保险全年的基础养老金和丧葬抚恤金发</w:t>
      </w:r>
      <w:proofErr w:type="gramStart"/>
      <w:r>
        <w:rPr>
          <w:rFonts w:ascii="仿宋" w:eastAsia="仿宋" w:hAnsi="仿宋" w:hint="eastAsia"/>
          <w:sz w:val="32"/>
          <w:szCs w:val="32"/>
        </w:rPr>
        <w:t>放财配</w:t>
      </w:r>
      <w:proofErr w:type="gramEnd"/>
      <w:r>
        <w:rPr>
          <w:rFonts w:ascii="仿宋" w:eastAsia="仿宋" w:hAnsi="仿宋" w:hint="eastAsia"/>
          <w:sz w:val="32"/>
          <w:szCs w:val="32"/>
        </w:rPr>
        <w:t>，配套市级缴费</w:t>
      </w:r>
      <w:r>
        <w:rPr>
          <w:rFonts w:ascii="仿宋_GB2312" w:eastAsia="仿宋_GB2312" w:hint="eastAsia"/>
          <w:sz w:val="32"/>
          <w:szCs w:val="32"/>
        </w:rPr>
        <w:t>。</w:t>
      </w:r>
    </w:p>
    <w:p w14:paraId="030D1957" w14:textId="77777777" w:rsidR="00604F7F" w:rsidRDefault="00255AD5">
      <w:pPr>
        <w:pStyle w:val="2"/>
        <w:spacing w:line="578" w:lineRule="exact"/>
        <w:ind w:leftChars="0" w:left="0" w:firstLine="640"/>
        <w:outlineLvl w:val="2"/>
        <w:rPr>
          <w:rFonts w:ascii="仿宋_GB2312" w:eastAsia="仿宋_GB2312"/>
          <w:sz w:val="32"/>
          <w:szCs w:val="32"/>
        </w:rPr>
      </w:pPr>
      <w:r>
        <w:rPr>
          <w:rFonts w:ascii="仿宋_GB2312" w:eastAsia="仿宋_GB2312" w:hint="eastAsia"/>
          <w:sz w:val="32"/>
          <w:szCs w:val="32"/>
        </w:rPr>
        <w:t>7、乡村振兴那曲奋进活动经费项目绩效自评表：</w:t>
      </w:r>
    </w:p>
    <w:tbl>
      <w:tblPr>
        <w:tblW w:w="5000" w:type="pct"/>
        <w:tblLook w:val="04A0" w:firstRow="1" w:lastRow="0" w:firstColumn="1" w:lastColumn="0" w:noHBand="0" w:noVBand="1"/>
      </w:tblPr>
      <w:tblGrid>
        <w:gridCol w:w="552"/>
        <w:gridCol w:w="817"/>
        <w:gridCol w:w="607"/>
        <w:gridCol w:w="554"/>
        <w:gridCol w:w="554"/>
        <w:gridCol w:w="555"/>
        <w:gridCol w:w="692"/>
        <w:gridCol w:w="554"/>
        <w:gridCol w:w="755"/>
        <w:gridCol w:w="732"/>
        <w:gridCol w:w="281"/>
        <w:gridCol w:w="557"/>
        <w:gridCol w:w="165"/>
        <w:gridCol w:w="557"/>
        <w:gridCol w:w="350"/>
        <w:gridCol w:w="563"/>
      </w:tblGrid>
      <w:tr w:rsidR="00604F7F" w14:paraId="7B5346DA" w14:textId="77777777">
        <w:trPr>
          <w:trHeight w:val="645"/>
        </w:trPr>
        <w:tc>
          <w:tcPr>
            <w:tcW w:w="5000" w:type="pct"/>
            <w:gridSpan w:val="16"/>
            <w:tcBorders>
              <w:top w:val="nil"/>
              <w:left w:val="nil"/>
              <w:bottom w:val="nil"/>
              <w:right w:val="nil"/>
            </w:tcBorders>
            <w:shd w:val="clear" w:color="auto" w:fill="auto"/>
            <w:vAlign w:val="center"/>
          </w:tcPr>
          <w:p w14:paraId="36819793"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4334ED93" w14:textId="77777777">
        <w:trPr>
          <w:trHeight w:val="570"/>
        </w:trPr>
        <w:tc>
          <w:tcPr>
            <w:tcW w:w="5000" w:type="pct"/>
            <w:gridSpan w:val="16"/>
            <w:tcBorders>
              <w:top w:val="nil"/>
              <w:left w:val="nil"/>
              <w:bottom w:val="nil"/>
              <w:right w:val="nil"/>
            </w:tcBorders>
            <w:shd w:val="clear" w:color="auto" w:fill="auto"/>
            <w:vAlign w:val="center"/>
          </w:tcPr>
          <w:p w14:paraId="031966A6" w14:textId="77777777" w:rsidR="00604F7F" w:rsidRDefault="00604F7F">
            <w:pPr>
              <w:widowControl/>
              <w:spacing w:line="578" w:lineRule="exact"/>
              <w:jc w:val="center"/>
              <w:textAlignment w:val="center"/>
              <w:rPr>
                <w:rFonts w:ascii="楷体" w:eastAsia="楷体" w:hAnsi="楷体" w:cs="楷体"/>
                <w:sz w:val="24"/>
              </w:rPr>
            </w:pPr>
          </w:p>
        </w:tc>
      </w:tr>
      <w:tr w:rsidR="00604F7F" w14:paraId="73760143" w14:textId="77777777">
        <w:trPr>
          <w:trHeight w:val="600"/>
        </w:trPr>
        <w:tc>
          <w:tcPr>
            <w:tcW w:w="5000" w:type="pct"/>
            <w:gridSpan w:val="16"/>
            <w:tcBorders>
              <w:top w:val="nil"/>
              <w:left w:val="nil"/>
              <w:bottom w:val="nil"/>
              <w:right w:val="nil"/>
            </w:tcBorders>
            <w:shd w:val="clear" w:color="auto" w:fill="auto"/>
            <w:noWrap/>
            <w:vAlign w:val="center"/>
          </w:tcPr>
          <w:p w14:paraId="362D4EBA"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42010711" w14:textId="77777777">
        <w:trPr>
          <w:trHeight w:val="900"/>
        </w:trPr>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46E8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2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60134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乡村振兴那曲奋进活动经费</w:t>
            </w:r>
          </w:p>
        </w:tc>
      </w:tr>
      <w:tr w:rsidR="00604F7F" w14:paraId="75D333EA" w14:textId="77777777">
        <w:trPr>
          <w:trHeight w:val="900"/>
        </w:trPr>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E080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414"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07C8C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CAA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3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F71A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7D98FF6D" w14:textId="77777777">
        <w:trPr>
          <w:trHeight w:val="900"/>
        </w:trPr>
        <w:tc>
          <w:tcPr>
            <w:tcW w:w="77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9117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4188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C45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28A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227F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871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85A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46B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41F4FABF" w14:textId="77777777">
        <w:trPr>
          <w:trHeight w:val="900"/>
        </w:trPr>
        <w:tc>
          <w:tcPr>
            <w:tcW w:w="77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AA5D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6DF03E"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9E0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224.44</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8CC3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224.44</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C08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224.44</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CFA1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5C2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B8C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6639CA65" w14:textId="77777777">
        <w:trPr>
          <w:trHeight w:val="900"/>
        </w:trPr>
        <w:tc>
          <w:tcPr>
            <w:tcW w:w="77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4A14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2097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07FC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224.44</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A637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224.44</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DA03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224.44</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7DCE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18B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C8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D404601" w14:textId="77777777">
        <w:trPr>
          <w:trHeight w:val="900"/>
        </w:trPr>
        <w:tc>
          <w:tcPr>
            <w:tcW w:w="77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D2974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EC456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2D9B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6EFE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6F55A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9EED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E07E8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974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1CA7DE7A" w14:textId="77777777">
        <w:trPr>
          <w:trHeight w:val="900"/>
        </w:trPr>
        <w:tc>
          <w:tcPr>
            <w:tcW w:w="77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EF64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7FC4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C0FC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D4BD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B0A37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9BC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3F06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BA1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CFBBA7B" w14:textId="77777777">
        <w:trPr>
          <w:trHeight w:val="900"/>
        </w:trPr>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AB2D9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76"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406C76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1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6343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3A6CF1EE" w14:textId="77777777">
        <w:trPr>
          <w:trHeight w:val="1485"/>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6A4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76"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533876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按照市委市政府的总体要求，通过开展乡村振兴那曲奋进农牧民技能大赛活动，激发“比学赶超”热情，搭建技艺拼比平台，提升劳动技能，助力人才振兴，为那曲市经济高质量发展和乡村振兴提供有力支撑，把二十大的精神落实到行动上。</w:t>
            </w:r>
          </w:p>
        </w:tc>
        <w:tc>
          <w:tcPr>
            <w:tcW w:w="181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4060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以新时代文明实践“乡村振兴、那曲奋进”活动为平台，激发“比学赶超”热情，进一步推动宣传宣讲、技能培训、文化挖掘、成果转化、产业发展等那曲品牌的打造，进一步激励各族群众在建设西藏最高海拔长治久安和高质量发展示范市的新征程中担当拿去责任，</w:t>
            </w:r>
            <w:proofErr w:type="gramStart"/>
            <w:r>
              <w:rPr>
                <w:rFonts w:ascii="方正仿宋简体" w:eastAsia="方正仿宋简体" w:hAnsi="方正仿宋简体" w:cs="方正仿宋简体" w:hint="eastAsia"/>
                <w:kern w:val="0"/>
                <w:sz w:val="16"/>
                <w:szCs w:val="16"/>
                <w:lang w:bidi="ar"/>
              </w:rPr>
              <w:t>作出</w:t>
            </w:r>
            <w:proofErr w:type="gramEnd"/>
            <w:r>
              <w:rPr>
                <w:rFonts w:ascii="方正仿宋简体" w:eastAsia="方正仿宋简体" w:hAnsi="方正仿宋简体" w:cs="方正仿宋简体" w:hint="eastAsia"/>
                <w:kern w:val="0"/>
                <w:sz w:val="16"/>
                <w:szCs w:val="16"/>
                <w:lang w:bidi="ar"/>
              </w:rPr>
              <w:t>了那曲贡献。</w:t>
            </w:r>
          </w:p>
        </w:tc>
      </w:tr>
      <w:tr w:rsidR="00604F7F" w14:paraId="269201AC" w14:textId="77777777">
        <w:trPr>
          <w:trHeight w:val="720"/>
        </w:trPr>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7C012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0C48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225D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3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1127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EABB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84ED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7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0BD3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11F4A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1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0D4E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7F2E3084" w14:textId="77777777">
        <w:trPr>
          <w:trHeight w:val="578"/>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3CCC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9C4C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45E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939A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F902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A3BB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9AE7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CA3F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1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0B50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2EF2654"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C8B6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5ADF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AAB1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588E8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指标1：比赛项目</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F1D7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≥13个</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C57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11个</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CC19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A7FF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637EC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3423169"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A8C6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C489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B2B63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1E728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指标2：比赛人数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4BB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≥429人</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BC7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429人</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2B52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5FF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C2B6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54F29BA"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02B1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2F68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0196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47136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指标3：比赛天数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47A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≤4天</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DF7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4天</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320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69E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9511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EC58D5E"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89EE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D477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3137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556FD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指标1：资金使用合格率</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C43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67A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0223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3379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603ED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E8DE7C7"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79F64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A36C3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BA88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DB08F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指标2：专款专用</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13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241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A823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5E98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3EE5F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A95F6E1"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EA74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B2F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AE08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8AAB6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指标1：项目完成时限</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EE1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6个月</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4F4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6个月</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2A0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AFD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FBFA7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780397C"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081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588F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C0EF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BD800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指标1：大赛奖金</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BC09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≤78万</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3F2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66万元</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AE51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947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073B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5BF9899"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C0C7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B2C5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CD9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FD184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指标2：交通补贴和误工补贴</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DB6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≤26.91万元</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40D5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19.7万元</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71AF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EBB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51846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926765C"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8F7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00EE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F6F1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55B24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指标3：食宿费</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B1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≤52.36万元</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927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A05C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3D4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2F129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F9CD160"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9CB92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2058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278D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78F1A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指标4：购买服务费</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92F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≤42.67万元</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BAC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114.24万元</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0379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958D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835E8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DAED1A8"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EDBC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84F4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2DB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2397D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指标5：宣传经费</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D86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≤24.50万元</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1AA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24.50万元</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37A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3694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5818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F5ED64B"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B782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92E1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40D0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经济效益指标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99965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指标1：让更多的农牧民吃上技能饭</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6F23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69D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372B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EDAB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37C41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A336E5E"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9C7B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6C88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143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36255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指标2：通过提高技能，增加收入</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280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A93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890C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B7D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A51BE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CF860BF"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E517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D4D14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1CF0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518A9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指标1：通过举办活动，增强农牧民的获得感，幸福感，荣誉感</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9A1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8843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7F12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265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F8285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5FF1C90"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B51A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189E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C8CA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32248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指标2：通过举办活动，提升劳动技能，助力人才振兴</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364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92B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DCDD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9AA28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0946C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F0B69A6"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745E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9E3C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E64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生态效益指标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6050B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指标1：营造良好的技艺比拼的环境</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782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D07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629E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0332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2C32C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736070B"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A784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2039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F256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55776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指标2：巩固拓展脱贫攻坚成果</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C60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长期巩固</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B5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长期巩固</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9AC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E287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E4B25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616CBA9"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4D7E4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3110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5B53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8797D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指标1：持续增强农牧民“比学赶超”热情</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DC1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持续加强</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FA5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持续加强</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ACF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3965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298E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4AFD7C1"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B8E8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943F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AA0A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93D73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指标2：持续提高农牧民技能，增加收入</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62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持续增加</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79A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持续增加</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2E7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D24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3.75</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8126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FF465E0" w14:textId="77777777">
        <w:trPr>
          <w:trHeight w:val="900"/>
        </w:trPr>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D540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87B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DFBB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3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0DD6B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指标1：参赛者满意度</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714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≥95%　</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71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20B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E731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F6837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E6F06A5" w14:textId="77777777">
        <w:trPr>
          <w:trHeight w:val="900"/>
        </w:trPr>
        <w:tc>
          <w:tcPr>
            <w:tcW w:w="360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8CB50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E92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E69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171C0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F1D40AD" w14:textId="77777777">
        <w:trPr>
          <w:trHeight w:val="600"/>
        </w:trPr>
        <w:tc>
          <w:tcPr>
            <w:tcW w:w="11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CEFA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E7A6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5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46EA1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1BE204C6" w14:textId="77777777" w:rsidR="00604F7F" w:rsidRDefault="00255AD5">
      <w:pPr>
        <w:pStyle w:val="TOC3"/>
        <w:spacing w:line="578" w:lineRule="exact"/>
        <w:ind w:leftChars="0" w:left="0" w:firstLineChars="200" w:firstLine="640"/>
        <w:rPr>
          <w:rFonts w:ascii="仿宋_GB2312" w:eastAsia="仿宋_GB2312"/>
          <w:sz w:val="32"/>
          <w:szCs w:val="32"/>
        </w:rPr>
      </w:pPr>
      <w:r>
        <w:rPr>
          <w:rFonts w:ascii="仿宋" w:eastAsia="仿宋" w:hAnsi="仿宋" w:cs="仿宋" w:hint="eastAsia"/>
          <w:kern w:val="0"/>
          <w:sz w:val="32"/>
          <w:szCs w:val="32"/>
          <w:lang w:bidi="ar"/>
        </w:rPr>
        <w:t>乡村振兴那曲奋进活动经费</w:t>
      </w:r>
      <w:r>
        <w:rPr>
          <w:rFonts w:ascii="仿宋_GB2312" w:eastAsia="仿宋_GB2312" w:hint="eastAsia"/>
          <w:sz w:val="32"/>
          <w:szCs w:val="32"/>
        </w:rPr>
        <w:t>项目绩效自评报告：根据年初设</w:t>
      </w:r>
      <w:r>
        <w:rPr>
          <w:rFonts w:ascii="仿宋_GB2312" w:eastAsia="仿宋_GB2312" w:hint="eastAsia"/>
          <w:sz w:val="32"/>
          <w:szCs w:val="32"/>
        </w:rPr>
        <w:lastRenderedPageBreak/>
        <w:t>定的绩效目标，项目绩效自评得分为100分。全年预算数为</w:t>
      </w:r>
      <w:r>
        <w:rPr>
          <w:rFonts w:ascii="仿宋" w:eastAsia="仿宋" w:hAnsi="仿宋" w:cs="仿宋" w:hint="eastAsia"/>
          <w:kern w:val="0"/>
          <w:sz w:val="32"/>
          <w:szCs w:val="32"/>
          <w:lang w:bidi="ar"/>
        </w:rPr>
        <w:t>224.44</w:t>
      </w:r>
      <w:r>
        <w:rPr>
          <w:rFonts w:ascii="仿宋_GB2312" w:eastAsia="仿宋_GB2312" w:hint="eastAsia"/>
          <w:sz w:val="32"/>
          <w:szCs w:val="32"/>
        </w:rPr>
        <w:t>万元，执行数为</w:t>
      </w:r>
      <w:r>
        <w:rPr>
          <w:rFonts w:ascii="仿宋" w:eastAsia="仿宋" w:hAnsi="仿宋" w:cs="仿宋" w:hint="eastAsia"/>
          <w:kern w:val="0"/>
          <w:sz w:val="32"/>
          <w:szCs w:val="32"/>
          <w:lang w:bidi="ar"/>
        </w:rPr>
        <w:t>224.44</w:t>
      </w:r>
      <w:r>
        <w:rPr>
          <w:rFonts w:ascii="仿宋_GB2312" w:eastAsia="仿宋_GB2312" w:hint="eastAsia"/>
          <w:sz w:val="32"/>
          <w:szCs w:val="32"/>
        </w:rPr>
        <w:t>万元，完成预算的100%。项目绩效目标完成情况：一是</w:t>
      </w:r>
      <w:r>
        <w:rPr>
          <w:rFonts w:ascii="仿宋" w:eastAsia="仿宋" w:hAnsi="仿宋" w:cs="仿宋" w:hint="eastAsia"/>
          <w:bCs/>
          <w:sz w:val="32"/>
          <w:szCs w:val="32"/>
        </w:rPr>
        <w:t>用于</w:t>
      </w:r>
      <w:r>
        <w:rPr>
          <w:rFonts w:ascii="仿宋" w:eastAsia="仿宋" w:hAnsi="仿宋" w:cs="仿宋"/>
          <w:bCs/>
          <w:sz w:val="32"/>
          <w:szCs w:val="32"/>
        </w:rPr>
        <w:t>搭建</w:t>
      </w:r>
      <w:proofErr w:type="gramStart"/>
      <w:r>
        <w:rPr>
          <w:rFonts w:ascii="仿宋" w:eastAsia="仿宋" w:hAnsi="仿宋" w:cs="仿宋"/>
          <w:bCs/>
          <w:sz w:val="32"/>
          <w:szCs w:val="32"/>
        </w:rPr>
        <w:t>“比学赶超”展技平台</w:t>
      </w:r>
      <w:proofErr w:type="gramEnd"/>
      <w:r>
        <w:rPr>
          <w:rFonts w:ascii="仿宋" w:eastAsia="仿宋" w:hAnsi="仿宋" w:cs="仿宋"/>
          <w:bCs/>
          <w:sz w:val="32"/>
          <w:szCs w:val="32"/>
        </w:rPr>
        <w:t>，巩固拓展脱贫攻坚成果同乡村振兴有效衔接</w:t>
      </w:r>
      <w:r>
        <w:rPr>
          <w:rFonts w:ascii="仿宋_GB2312" w:eastAsia="仿宋_GB2312" w:hint="eastAsia"/>
          <w:sz w:val="32"/>
          <w:szCs w:val="32"/>
        </w:rPr>
        <w:t>；二是</w:t>
      </w:r>
      <w:r>
        <w:rPr>
          <w:rFonts w:ascii="仿宋" w:eastAsia="仿宋" w:hAnsi="仿宋" w:cs="仿宋"/>
          <w:bCs/>
          <w:sz w:val="32"/>
          <w:szCs w:val="32"/>
        </w:rPr>
        <w:t>提升农牧民群众在乡村振兴那曲奋进活动中的获得感、幸福感和荣誉感</w:t>
      </w:r>
      <w:r>
        <w:rPr>
          <w:rFonts w:ascii="仿宋_GB2312" w:eastAsia="仿宋_GB2312" w:hint="eastAsia"/>
          <w:sz w:val="32"/>
          <w:szCs w:val="32"/>
        </w:rPr>
        <w:t>。</w:t>
      </w:r>
    </w:p>
    <w:p w14:paraId="79107DDC" w14:textId="77777777" w:rsidR="00604F7F" w:rsidRDefault="00255AD5">
      <w:pPr>
        <w:spacing w:line="578" w:lineRule="exact"/>
        <w:ind w:firstLineChars="200" w:firstLine="640"/>
        <w:outlineLvl w:val="2"/>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人社鉴定</w:t>
      </w:r>
      <w:proofErr w:type="gramEnd"/>
      <w:r>
        <w:rPr>
          <w:rFonts w:ascii="仿宋_GB2312" w:eastAsia="仿宋_GB2312" w:hint="eastAsia"/>
          <w:sz w:val="32"/>
          <w:szCs w:val="32"/>
        </w:rPr>
        <w:t>费项目绩效自评表：</w:t>
      </w:r>
    </w:p>
    <w:tbl>
      <w:tblPr>
        <w:tblW w:w="5000" w:type="pct"/>
        <w:tblLook w:val="04A0" w:firstRow="1" w:lastRow="0" w:firstColumn="1" w:lastColumn="0" w:noHBand="0" w:noVBand="1"/>
      </w:tblPr>
      <w:tblGrid>
        <w:gridCol w:w="571"/>
        <w:gridCol w:w="732"/>
        <w:gridCol w:w="572"/>
        <w:gridCol w:w="571"/>
        <w:gridCol w:w="571"/>
        <w:gridCol w:w="571"/>
        <w:gridCol w:w="713"/>
        <w:gridCol w:w="571"/>
        <w:gridCol w:w="669"/>
        <w:gridCol w:w="755"/>
        <w:gridCol w:w="292"/>
        <w:gridCol w:w="571"/>
        <w:gridCol w:w="173"/>
        <w:gridCol w:w="571"/>
        <w:gridCol w:w="364"/>
        <w:gridCol w:w="578"/>
      </w:tblGrid>
      <w:tr w:rsidR="00604F7F" w14:paraId="466AC362" w14:textId="77777777">
        <w:trPr>
          <w:trHeight w:val="645"/>
        </w:trPr>
        <w:tc>
          <w:tcPr>
            <w:tcW w:w="5000" w:type="pct"/>
            <w:gridSpan w:val="16"/>
            <w:tcBorders>
              <w:top w:val="nil"/>
              <w:left w:val="nil"/>
              <w:bottom w:val="nil"/>
              <w:right w:val="nil"/>
            </w:tcBorders>
            <w:shd w:val="clear" w:color="auto" w:fill="auto"/>
            <w:vAlign w:val="center"/>
          </w:tcPr>
          <w:p w14:paraId="55AD2093"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670374CC" w14:textId="77777777">
        <w:trPr>
          <w:trHeight w:val="570"/>
        </w:trPr>
        <w:tc>
          <w:tcPr>
            <w:tcW w:w="5000" w:type="pct"/>
            <w:gridSpan w:val="16"/>
            <w:tcBorders>
              <w:top w:val="nil"/>
              <w:left w:val="nil"/>
              <w:bottom w:val="nil"/>
              <w:right w:val="nil"/>
            </w:tcBorders>
            <w:shd w:val="clear" w:color="auto" w:fill="auto"/>
            <w:vAlign w:val="center"/>
          </w:tcPr>
          <w:p w14:paraId="480F0CC9" w14:textId="77777777" w:rsidR="00604F7F" w:rsidRDefault="00604F7F">
            <w:pPr>
              <w:widowControl/>
              <w:spacing w:line="578" w:lineRule="exact"/>
              <w:jc w:val="center"/>
              <w:textAlignment w:val="center"/>
              <w:rPr>
                <w:rFonts w:ascii="楷体" w:eastAsia="楷体" w:hAnsi="楷体" w:cs="楷体"/>
                <w:sz w:val="24"/>
              </w:rPr>
            </w:pPr>
          </w:p>
        </w:tc>
      </w:tr>
      <w:tr w:rsidR="00604F7F" w14:paraId="2945F250" w14:textId="77777777">
        <w:trPr>
          <w:trHeight w:val="600"/>
        </w:trPr>
        <w:tc>
          <w:tcPr>
            <w:tcW w:w="5000" w:type="pct"/>
            <w:gridSpan w:val="16"/>
            <w:tcBorders>
              <w:top w:val="nil"/>
              <w:left w:val="nil"/>
              <w:bottom w:val="nil"/>
              <w:right w:val="nil"/>
            </w:tcBorders>
            <w:shd w:val="clear" w:color="auto" w:fill="auto"/>
            <w:noWrap/>
            <w:vAlign w:val="center"/>
          </w:tcPr>
          <w:p w14:paraId="38ED8156"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12FCD4DE" w14:textId="77777777">
        <w:trPr>
          <w:trHeight w:val="900"/>
        </w:trPr>
        <w:tc>
          <w:tcPr>
            <w:tcW w:w="7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FAF0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6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747A3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proofErr w:type="gramStart"/>
            <w:r>
              <w:rPr>
                <w:rFonts w:ascii="方正仿宋简体" w:eastAsia="方正仿宋简体" w:hAnsi="方正仿宋简体" w:cs="方正仿宋简体" w:hint="eastAsia"/>
                <w:kern w:val="0"/>
                <w:sz w:val="16"/>
                <w:szCs w:val="16"/>
                <w:lang w:bidi="ar"/>
              </w:rPr>
              <w:t>人社鉴定</w:t>
            </w:r>
            <w:proofErr w:type="gramEnd"/>
            <w:r>
              <w:rPr>
                <w:rFonts w:ascii="方正仿宋简体" w:eastAsia="方正仿宋简体" w:hAnsi="方正仿宋简体" w:cs="方正仿宋简体" w:hint="eastAsia"/>
                <w:kern w:val="0"/>
                <w:sz w:val="16"/>
                <w:szCs w:val="16"/>
                <w:lang w:bidi="ar"/>
              </w:rPr>
              <w:t>费</w:t>
            </w:r>
          </w:p>
        </w:tc>
      </w:tr>
      <w:tr w:rsidR="00604F7F" w14:paraId="02A07277" w14:textId="77777777">
        <w:trPr>
          <w:trHeight w:val="900"/>
        </w:trPr>
        <w:tc>
          <w:tcPr>
            <w:tcW w:w="7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BDC3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9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644F8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0BF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7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1B0E79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6AD392C9" w14:textId="77777777">
        <w:trPr>
          <w:trHeight w:val="900"/>
        </w:trPr>
        <w:tc>
          <w:tcPr>
            <w:tcW w:w="7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15F6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742A8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2F9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7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F978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D60B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AE65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C6A5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94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5024BC27" w14:textId="77777777">
        <w:trPr>
          <w:trHeight w:val="900"/>
        </w:trPr>
        <w:tc>
          <w:tcPr>
            <w:tcW w:w="7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953E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565CFF"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FE1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7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FD17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5BED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2.99</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E62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8811E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D1B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28F40B5F" w14:textId="77777777">
        <w:trPr>
          <w:trHeight w:val="900"/>
        </w:trPr>
        <w:tc>
          <w:tcPr>
            <w:tcW w:w="7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CAF9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5BE6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33A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7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E6E0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53835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2.99</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BC4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87A9B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6917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D7D54BF" w14:textId="77777777">
        <w:trPr>
          <w:trHeight w:val="900"/>
        </w:trPr>
        <w:tc>
          <w:tcPr>
            <w:tcW w:w="7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5FC1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7CEC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EB70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93294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487A1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CA2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4CCED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F5E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524B658B" w14:textId="77777777">
        <w:trPr>
          <w:trHeight w:val="900"/>
        </w:trPr>
        <w:tc>
          <w:tcPr>
            <w:tcW w:w="7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BF8A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60B8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B101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27A8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3E2E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752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A1DC3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C09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D4FBAA6" w14:textId="77777777">
        <w:trPr>
          <w:trHeight w:val="900"/>
        </w:trPr>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CF87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年度总体目标</w:t>
            </w:r>
          </w:p>
        </w:tc>
        <w:tc>
          <w:tcPr>
            <w:tcW w:w="28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1BF5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6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1E82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39B06E10"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6D4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022E22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市直各单位政工人员、各县（区）业务经办人员能够熟练掌握相关退休政策及流程，切实做好本单位、本辖区的退休审批（审核）在工作。</w:t>
            </w:r>
          </w:p>
        </w:tc>
        <w:tc>
          <w:tcPr>
            <w:tcW w:w="186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23E5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实际完成鉴定121人</w:t>
            </w:r>
          </w:p>
        </w:tc>
      </w:tr>
      <w:tr w:rsidR="00604F7F" w14:paraId="19E23AFF" w14:textId="77777777">
        <w:trPr>
          <w:trHeight w:val="900"/>
        </w:trPr>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482F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w:t>
            </w:r>
          </w:p>
        </w:tc>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9948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0A1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72"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4B18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1BFDE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C8E8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E0D8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2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4F27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FCC27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10AD67FE"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3D80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1D3F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B5C7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2"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D527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6451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3AA5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2DFE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6C2D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3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AA2E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C2617B5"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17A1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45D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18A16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09F0F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指标1：鉴定人数</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B9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100人</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4BF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121人</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B956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05D8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746B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CD09D32"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E854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AAEC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69F0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CB3D7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指标2：鉴定费用</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30F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30000元</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377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30000元</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516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D76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67F2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FEC9B7C"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E2DA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F39F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002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6457E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指标1：完成年度鉴定率</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CE2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659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1A1E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39B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8161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038A00A"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B2AE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7FEB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099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0CECC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指标1：完成鉴定时效</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20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60日+30日</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D05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60日</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419B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C74D7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41C6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535B1EE"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372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7EF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A5DAB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FF2E1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指标1：人均鉴定成本</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4FF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300元/人</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9D6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300元/人</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4D5B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D731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00FC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85CE9B8"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31F28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10A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w:t>
            </w:r>
            <w:r>
              <w:rPr>
                <w:rFonts w:ascii="方正仿宋简体" w:eastAsia="方正仿宋简体" w:hAnsi="方正仿宋简体" w:cs="方正仿宋简体" w:hint="eastAsia"/>
                <w:kern w:val="0"/>
                <w:sz w:val="16"/>
                <w:szCs w:val="16"/>
                <w:lang w:bidi="ar"/>
              </w:rPr>
              <w:lastRenderedPageBreak/>
              <w:t>（10分）</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F288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服务对象满意度指标</w:t>
            </w:r>
          </w:p>
        </w:tc>
        <w:tc>
          <w:tcPr>
            <w:tcW w:w="13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535BE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指标1：被鉴定人员满意度</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2D4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80%</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AE5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3C5D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B49D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31F77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26B19EB" w14:textId="77777777">
        <w:trPr>
          <w:trHeight w:val="900"/>
        </w:trPr>
        <w:tc>
          <w:tcPr>
            <w:tcW w:w="3558"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C633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DED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A9E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119A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DD08329" w14:textId="77777777">
        <w:trPr>
          <w:trHeight w:val="900"/>
        </w:trPr>
        <w:tc>
          <w:tcPr>
            <w:tcW w:w="10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E316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7637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中</w:t>
            </w:r>
          </w:p>
        </w:tc>
        <w:tc>
          <w:tcPr>
            <w:tcW w:w="329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0A3EC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337BFB8A" w14:textId="77777777" w:rsidR="00604F7F" w:rsidRDefault="00255AD5">
      <w:pPr>
        <w:pStyle w:val="2"/>
        <w:spacing w:line="578" w:lineRule="exact"/>
        <w:ind w:leftChars="0" w:left="0" w:firstLine="640"/>
        <w:rPr>
          <w:rFonts w:ascii="仿宋_GB2312" w:eastAsia="仿宋_GB2312"/>
          <w:sz w:val="32"/>
          <w:szCs w:val="32"/>
        </w:rPr>
      </w:pPr>
      <w:proofErr w:type="gramStart"/>
      <w:r>
        <w:rPr>
          <w:rFonts w:ascii="仿宋_GB2312" w:eastAsia="仿宋_GB2312" w:hint="eastAsia"/>
          <w:sz w:val="32"/>
          <w:szCs w:val="32"/>
        </w:rPr>
        <w:t>人社鉴定</w:t>
      </w:r>
      <w:proofErr w:type="gramEnd"/>
      <w:r>
        <w:rPr>
          <w:rFonts w:ascii="仿宋_GB2312" w:eastAsia="仿宋_GB2312" w:hint="eastAsia"/>
          <w:sz w:val="32"/>
          <w:szCs w:val="32"/>
        </w:rPr>
        <w:t>费项目绩效自评报告：根据年初设定的绩效目标，项目绩效自评得分为70分。全年预算数为3万元，执行数为2.99万元，完成预算的100%。项目绩效目标完成情况：</w:t>
      </w:r>
      <w:r>
        <w:rPr>
          <w:rFonts w:ascii="仿宋" w:eastAsia="仿宋" w:hAnsi="仿宋" w:cs="仿宋" w:hint="eastAsia"/>
          <w:bCs/>
          <w:sz w:val="32"/>
          <w:szCs w:val="32"/>
        </w:rPr>
        <w:t>用于</w:t>
      </w:r>
      <w:r>
        <w:rPr>
          <w:rFonts w:ascii="仿宋" w:eastAsia="仿宋" w:hAnsi="仿宋" w:hint="eastAsia"/>
          <w:sz w:val="32"/>
          <w:szCs w:val="32"/>
        </w:rPr>
        <w:t>工伤伤残等级鉴定、非因工伤残或因</w:t>
      </w:r>
      <w:proofErr w:type="gramStart"/>
      <w:r>
        <w:rPr>
          <w:rFonts w:ascii="仿宋" w:eastAsia="仿宋" w:hAnsi="仿宋" w:hint="eastAsia"/>
          <w:sz w:val="32"/>
          <w:szCs w:val="32"/>
        </w:rPr>
        <w:t>病劳动</w:t>
      </w:r>
      <w:proofErr w:type="gramEnd"/>
      <w:r>
        <w:rPr>
          <w:rFonts w:ascii="仿宋" w:eastAsia="仿宋" w:hAnsi="仿宋" w:hint="eastAsia"/>
          <w:sz w:val="32"/>
          <w:szCs w:val="32"/>
        </w:rPr>
        <w:t>能力鉴定、工伤职工安装辅助器械医学鉴定、工伤职工工伤康复价值确认</w:t>
      </w:r>
      <w:r>
        <w:rPr>
          <w:rFonts w:ascii="仿宋_GB2312" w:eastAsia="仿宋_GB2312" w:hint="eastAsia"/>
          <w:sz w:val="32"/>
          <w:szCs w:val="32"/>
        </w:rPr>
        <w:t>。</w:t>
      </w:r>
    </w:p>
    <w:p w14:paraId="4AF2F0D0" w14:textId="77777777" w:rsidR="00604F7F" w:rsidRDefault="00255AD5">
      <w:pPr>
        <w:pStyle w:val="TOC3"/>
        <w:spacing w:line="578" w:lineRule="exact"/>
        <w:ind w:leftChars="0" w:left="0" w:firstLineChars="200" w:firstLine="640"/>
        <w:outlineLvl w:val="2"/>
        <w:rPr>
          <w:rFonts w:ascii="仿宋_GB2312" w:eastAsia="仿宋_GB2312"/>
          <w:sz w:val="32"/>
          <w:szCs w:val="32"/>
        </w:rPr>
      </w:pPr>
      <w:r>
        <w:rPr>
          <w:rFonts w:ascii="仿宋_GB2312" w:eastAsia="仿宋_GB2312" w:hint="eastAsia"/>
          <w:sz w:val="32"/>
          <w:szCs w:val="32"/>
        </w:rPr>
        <w:t>9、就业补助资金项目绩效自评表：</w:t>
      </w:r>
    </w:p>
    <w:tbl>
      <w:tblPr>
        <w:tblW w:w="5000" w:type="pct"/>
        <w:tblLook w:val="04A0" w:firstRow="1" w:lastRow="0" w:firstColumn="1" w:lastColumn="0" w:noHBand="0" w:noVBand="1"/>
      </w:tblPr>
      <w:tblGrid>
        <w:gridCol w:w="562"/>
        <w:gridCol w:w="778"/>
        <w:gridCol w:w="564"/>
        <w:gridCol w:w="562"/>
        <w:gridCol w:w="564"/>
        <w:gridCol w:w="566"/>
        <w:gridCol w:w="759"/>
        <w:gridCol w:w="563"/>
        <w:gridCol w:w="662"/>
        <w:gridCol w:w="747"/>
        <w:gridCol w:w="287"/>
        <w:gridCol w:w="567"/>
        <w:gridCol w:w="167"/>
        <w:gridCol w:w="567"/>
        <w:gridCol w:w="356"/>
        <w:gridCol w:w="574"/>
      </w:tblGrid>
      <w:tr w:rsidR="00604F7F" w14:paraId="6A3A764E" w14:textId="77777777">
        <w:trPr>
          <w:trHeight w:val="645"/>
        </w:trPr>
        <w:tc>
          <w:tcPr>
            <w:tcW w:w="5000" w:type="pct"/>
            <w:gridSpan w:val="16"/>
            <w:tcBorders>
              <w:top w:val="nil"/>
              <w:left w:val="nil"/>
              <w:bottom w:val="nil"/>
              <w:right w:val="nil"/>
            </w:tcBorders>
            <w:shd w:val="clear" w:color="auto" w:fill="auto"/>
            <w:vAlign w:val="center"/>
          </w:tcPr>
          <w:p w14:paraId="02807BB2"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1B9480C9" w14:textId="77777777">
        <w:trPr>
          <w:trHeight w:val="570"/>
        </w:trPr>
        <w:tc>
          <w:tcPr>
            <w:tcW w:w="5000" w:type="pct"/>
            <w:gridSpan w:val="16"/>
            <w:tcBorders>
              <w:top w:val="nil"/>
              <w:left w:val="nil"/>
              <w:bottom w:val="nil"/>
              <w:right w:val="nil"/>
            </w:tcBorders>
            <w:shd w:val="clear" w:color="auto" w:fill="auto"/>
            <w:vAlign w:val="center"/>
          </w:tcPr>
          <w:p w14:paraId="5B61D870" w14:textId="77777777" w:rsidR="00604F7F" w:rsidRDefault="00604F7F">
            <w:pPr>
              <w:widowControl/>
              <w:spacing w:line="578" w:lineRule="exact"/>
              <w:jc w:val="center"/>
              <w:textAlignment w:val="center"/>
              <w:rPr>
                <w:rFonts w:ascii="楷体" w:eastAsia="楷体" w:hAnsi="楷体" w:cs="楷体"/>
                <w:sz w:val="24"/>
              </w:rPr>
            </w:pPr>
          </w:p>
        </w:tc>
      </w:tr>
      <w:tr w:rsidR="00604F7F" w14:paraId="7717B17A" w14:textId="77777777">
        <w:trPr>
          <w:trHeight w:val="600"/>
        </w:trPr>
        <w:tc>
          <w:tcPr>
            <w:tcW w:w="5000" w:type="pct"/>
            <w:gridSpan w:val="16"/>
            <w:tcBorders>
              <w:top w:val="nil"/>
              <w:left w:val="nil"/>
              <w:bottom w:val="nil"/>
              <w:right w:val="nil"/>
            </w:tcBorders>
            <w:shd w:val="clear" w:color="auto" w:fill="auto"/>
            <w:noWrap/>
            <w:vAlign w:val="center"/>
          </w:tcPr>
          <w:p w14:paraId="75D96309"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0F9CE338" w14:textId="77777777">
        <w:trPr>
          <w:trHeight w:val="900"/>
        </w:trPr>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9E69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37"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85391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就业补助资金</w:t>
            </w:r>
          </w:p>
        </w:tc>
      </w:tr>
      <w:tr w:rsidR="00604F7F" w14:paraId="43D8BA77" w14:textId="77777777">
        <w:trPr>
          <w:trHeight w:val="900"/>
        </w:trPr>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3E73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EDA51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CEE1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6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AE4629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3F13F6D6" w14:textId="77777777">
        <w:trPr>
          <w:trHeight w:val="900"/>
        </w:trPr>
        <w:tc>
          <w:tcPr>
            <w:tcW w:w="7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3EC4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1A7B8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0DC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ADC32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C4A1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5C3E3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175D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7B5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6FE4664B"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4E80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813A1B"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886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2862.99</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C8DC0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2866.99</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8334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2698.87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A91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F79A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94%</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F12F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9.4</w:t>
            </w:r>
          </w:p>
        </w:tc>
      </w:tr>
      <w:tr w:rsidR="00604F7F" w14:paraId="6BF14C9D"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6E04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8F7A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EAAE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1000</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DA6F7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1488.92</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F54B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1324.15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E7D7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B25B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89%</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7F97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5FB042FC"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AA24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0F32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FBE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1862.99</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2506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1378.07</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BFF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1374.72</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C4991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226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B4F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71B4C18"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00A0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2F2D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5B9D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6F2B1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06F97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2CCE5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6EE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7B5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02EED29" w14:textId="77777777">
        <w:trPr>
          <w:trHeight w:val="900"/>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D667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2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D155C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B8CF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5FF00D80"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163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2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70562B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目标1：应届高校毕业生就业率达95%以上。</w:t>
            </w:r>
            <w:r>
              <w:rPr>
                <w:rFonts w:ascii="方正仿宋简体" w:eastAsia="方正仿宋简体" w:hAnsi="方正仿宋简体" w:cs="方正仿宋简体" w:hint="eastAsia"/>
                <w:kern w:val="0"/>
                <w:sz w:val="16"/>
                <w:szCs w:val="16"/>
                <w:lang w:bidi="ar"/>
              </w:rPr>
              <w:br/>
              <w:t>目标2：符合政策条件的高校毕业生申领补贴应享尽享、应兑尽兑。</w:t>
            </w:r>
            <w:r>
              <w:rPr>
                <w:rFonts w:ascii="方正仿宋简体" w:eastAsia="方正仿宋简体" w:hAnsi="方正仿宋简体" w:cs="方正仿宋简体" w:hint="eastAsia"/>
                <w:kern w:val="0"/>
                <w:sz w:val="16"/>
                <w:szCs w:val="16"/>
                <w:lang w:bidi="ar"/>
              </w:rPr>
              <w:br/>
              <w:t>目标3：实现应届高校毕业生创业带动就业，区外就业率达应届毕业生总人数的12%</w:t>
            </w:r>
          </w:p>
        </w:tc>
        <w:tc>
          <w:tcPr>
            <w:tcW w:w="18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47CD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高校毕业生就业率完成96.4%，区外就业完成16.5%，均完成任务目标</w:t>
            </w:r>
          </w:p>
        </w:tc>
      </w:tr>
      <w:tr w:rsidR="00604F7F" w14:paraId="3563BE20" w14:textId="77777777">
        <w:trPr>
          <w:trHeight w:val="900"/>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39A5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8E426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ECB1B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64"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6C9EC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DE7B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CC07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4B91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30A8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9596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5D1AB14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4EBD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2C11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1013C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DEAEF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981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8DF3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3C68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A58D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411A5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A6BCBB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E633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E3B0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FF13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E35A9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指标1：申领高校毕业生就业政策补贴人次</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BAB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≥2000人次</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5D4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2105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347BC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9A1D2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828C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2D47363"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FB8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0288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C3A3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39BB1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指标2：申请高校毕业生创业补贴人次</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D02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≥2000人次</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252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2015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9FC9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C546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D4F9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FAA9924"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0F308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5C43C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25F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D2374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指标3：参与行政民事诉讼数、各类法律咨询数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3EC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≥3次</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B72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5次</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6D3A5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467D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C10FA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5EDBB62"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7091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FA3F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5A644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F744B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指标1：到区外就业率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0E9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F766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16.50%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C0EB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D5F5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ED0BA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64B9F11"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F0AA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1507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A2DD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FF17F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指标2：应届高校毕业生就业率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C8B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2D5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96.40%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9F15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F914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74CD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DA138E6"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AEB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4702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BD8F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E8785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指标1：项目完成时效</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EFD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08E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13个月</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FF43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E366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17F98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EA0DEE0"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CE486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5A8D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E604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E957B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指标2：就业补助资金兑现率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A60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7D9F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CB9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089A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15F3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4C46168"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DBD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71CE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0B5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CB0BA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指标1：高校毕业生就业政策补贴总额</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32B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≤1000万元</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44A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2698.87万元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16CF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3647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B311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B0C8CE1"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3258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0C94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74B41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经济效益指标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8231A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指标1：提高高校毕业生就业创业的收入和创业成功率                                                                                                                                                                                                                                                                                                                                                                                                                                                                                                                                                                                                                                                                                                                                                                   </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2FE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明显</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381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明显</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2B6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0158A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6DF56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4D7421D"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29A0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4AE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5CC7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A925C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指标2：促进高校毕业生创业带动就业</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2EA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明显</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195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明显</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CA2A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178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C6E6A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ABBA41B"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FE42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B6F2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2A503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20754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指标1：实现应届高校毕业生就业率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9337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68D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96.40%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E9AC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C25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3C42B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61CBDA6"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F76C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2E0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A823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48173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指标2：实现应届高校毕业生区外就业率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9EC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BFD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16.50%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F256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8E24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3C99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8F3ED12"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9BF00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6B8F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903B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生态效益指标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0176A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指标1：营造良好的就业创业环境</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4CE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0B7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F08B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26C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0635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97DD5C6"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CFFC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EEBDF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768B4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FCDBE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指标2：专款专用率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E62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CC3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75B9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C13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C2FFE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BF54DB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DBC6B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1C25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3AE8D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D195F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指标1：持续转变高校毕业生就业创业观念</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D86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861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059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07F7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6C19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22F0E78"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B4CC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19DC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6996B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81F42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指标2：助推高校毕业生创业，稳定就业率，防失业</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FF2E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00B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8865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4BC97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D01CC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CCA8FDB"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DADA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17A5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8B5A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13625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指标3：促进社会和谐发展</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AD1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A48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D3A8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A830B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BF033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45205B8"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9DEC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F266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251C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B0B5E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指标1：高校毕业生对就业创业政策资金申领满意度</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84D0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DF4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94%</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FF85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DB1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4B8E6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AE423F0" w14:textId="77777777">
        <w:trPr>
          <w:trHeight w:val="900"/>
        </w:trPr>
        <w:tc>
          <w:tcPr>
            <w:tcW w:w="356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B6D5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88C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DEC16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97.4</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504B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E7D69A3" w14:textId="77777777">
        <w:trPr>
          <w:trHeight w:val="900"/>
        </w:trPr>
        <w:tc>
          <w:tcPr>
            <w:tcW w:w="108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E4A6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17A8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7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75E05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0CA75326"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就业补助资金项目绩效自评报告：根据年初设定的绩效目标，项目绩效自评得分为97.4分。全年预算数为2866.99万元，执行数为2698.87万元，完成预算的94%。项目绩效目标完成情况：一是</w:t>
      </w:r>
      <w:r>
        <w:rPr>
          <w:rFonts w:ascii="仿宋" w:eastAsia="仿宋" w:hAnsi="仿宋" w:cs="仿宋" w:hint="eastAsia"/>
          <w:bCs/>
          <w:sz w:val="32"/>
          <w:szCs w:val="32"/>
        </w:rPr>
        <w:t>用于</w:t>
      </w:r>
      <w:r>
        <w:rPr>
          <w:rFonts w:ascii="仿宋" w:eastAsia="仿宋" w:hAnsi="仿宋" w:hint="eastAsia"/>
          <w:sz w:val="32"/>
          <w:szCs w:val="32"/>
        </w:rPr>
        <w:t>贯彻落实自治区高校毕业生就业创业扶持政策的基础上，结合那曲实际，制定符合那曲市情的高校毕业生就业优惠政策，做好就业创业扶持政策的“加法”</w:t>
      </w:r>
      <w:r>
        <w:rPr>
          <w:rFonts w:ascii="仿宋_GB2312" w:eastAsia="仿宋_GB2312" w:hint="eastAsia"/>
          <w:sz w:val="32"/>
          <w:szCs w:val="32"/>
        </w:rPr>
        <w:t>；二是</w:t>
      </w:r>
      <w:r>
        <w:rPr>
          <w:rFonts w:ascii="仿宋" w:eastAsia="仿宋" w:hAnsi="仿宋" w:hint="eastAsia"/>
          <w:sz w:val="32"/>
          <w:szCs w:val="32"/>
        </w:rPr>
        <w:t>对签订三年以上劳动合同的区外企业的那曲籍高校毕业生和在区内创业的那曲籍大学生发放的就业补助资金</w:t>
      </w:r>
      <w:r>
        <w:rPr>
          <w:rFonts w:ascii="仿宋_GB2312" w:eastAsia="仿宋_GB2312" w:hint="eastAsia"/>
          <w:sz w:val="32"/>
          <w:szCs w:val="32"/>
        </w:rPr>
        <w:t>。</w:t>
      </w:r>
    </w:p>
    <w:p w14:paraId="2595919E" w14:textId="77777777" w:rsidR="00604F7F" w:rsidRDefault="00255AD5">
      <w:pPr>
        <w:pStyle w:val="2"/>
        <w:spacing w:line="578" w:lineRule="exact"/>
        <w:ind w:leftChars="0" w:left="0" w:firstLine="640"/>
        <w:outlineLvl w:val="2"/>
        <w:rPr>
          <w:rFonts w:ascii="仿宋_GB2312" w:eastAsia="仿宋_GB2312"/>
          <w:sz w:val="32"/>
          <w:szCs w:val="32"/>
        </w:rPr>
      </w:pPr>
      <w:r>
        <w:rPr>
          <w:rFonts w:ascii="仿宋_GB2312" w:eastAsia="仿宋_GB2312" w:hint="eastAsia"/>
          <w:sz w:val="32"/>
          <w:szCs w:val="32"/>
        </w:rPr>
        <w:lastRenderedPageBreak/>
        <w:t>10、两新组织党员活动经费项目绩效自评表：</w:t>
      </w:r>
    </w:p>
    <w:tbl>
      <w:tblPr>
        <w:tblW w:w="5000" w:type="pct"/>
        <w:tblLook w:val="04A0" w:firstRow="1" w:lastRow="0" w:firstColumn="1" w:lastColumn="0" w:noHBand="0" w:noVBand="1"/>
      </w:tblPr>
      <w:tblGrid>
        <w:gridCol w:w="581"/>
        <w:gridCol w:w="582"/>
        <w:gridCol w:w="584"/>
        <w:gridCol w:w="578"/>
        <w:gridCol w:w="584"/>
        <w:gridCol w:w="582"/>
        <w:gridCol w:w="727"/>
        <w:gridCol w:w="580"/>
        <w:gridCol w:w="681"/>
        <w:gridCol w:w="768"/>
        <w:gridCol w:w="299"/>
        <w:gridCol w:w="580"/>
        <w:gridCol w:w="179"/>
        <w:gridCol w:w="580"/>
        <w:gridCol w:w="373"/>
        <w:gridCol w:w="587"/>
      </w:tblGrid>
      <w:tr w:rsidR="00604F7F" w14:paraId="4C7105A6" w14:textId="77777777">
        <w:trPr>
          <w:trHeight w:val="645"/>
        </w:trPr>
        <w:tc>
          <w:tcPr>
            <w:tcW w:w="5000" w:type="pct"/>
            <w:gridSpan w:val="16"/>
            <w:tcBorders>
              <w:top w:val="nil"/>
              <w:left w:val="nil"/>
              <w:bottom w:val="nil"/>
              <w:right w:val="nil"/>
            </w:tcBorders>
            <w:shd w:val="clear" w:color="auto" w:fill="auto"/>
            <w:vAlign w:val="center"/>
          </w:tcPr>
          <w:p w14:paraId="202E2395"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4AD04115" w14:textId="77777777">
        <w:trPr>
          <w:trHeight w:val="570"/>
        </w:trPr>
        <w:tc>
          <w:tcPr>
            <w:tcW w:w="5000" w:type="pct"/>
            <w:gridSpan w:val="16"/>
            <w:tcBorders>
              <w:top w:val="nil"/>
              <w:left w:val="nil"/>
              <w:bottom w:val="nil"/>
              <w:right w:val="nil"/>
            </w:tcBorders>
            <w:shd w:val="clear" w:color="auto" w:fill="auto"/>
            <w:vAlign w:val="center"/>
          </w:tcPr>
          <w:p w14:paraId="0F68171B" w14:textId="77777777" w:rsidR="00604F7F" w:rsidRDefault="00604F7F">
            <w:pPr>
              <w:widowControl/>
              <w:spacing w:line="578" w:lineRule="exact"/>
              <w:jc w:val="center"/>
              <w:textAlignment w:val="center"/>
              <w:rPr>
                <w:rFonts w:ascii="楷体" w:eastAsia="楷体" w:hAnsi="楷体" w:cs="楷体"/>
                <w:sz w:val="24"/>
              </w:rPr>
            </w:pPr>
          </w:p>
        </w:tc>
      </w:tr>
      <w:tr w:rsidR="00604F7F" w14:paraId="38693ADE" w14:textId="77777777">
        <w:trPr>
          <w:trHeight w:val="600"/>
        </w:trPr>
        <w:tc>
          <w:tcPr>
            <w:tcW w:w="5000" w:type="pct"/>
            <w:gridSpan w:val="16"/>
            <w:tcBorders>
              <w:top w:val="nil"/>
              <w:left w:val="nil"/>
              <w:bottom w:val="nil"/>
              <w:right w:val="nil"/>
            </w:tcBorders>
            <w:shd w:val="clear" w:color="auto" w:fill="auto"/>
            <w:noWrap/>
            <w:vAlign w:val="center"/>
          </w:tcPr>
          <w:p w14:paraId="2F8B29C8"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6E49B754" w14:textId="77777777">
        <w:trPr>
          <w:trHeight w:val="900"/>
        </w:trPr>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47F38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342"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809CE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两新组织党员活动经费</w:t>
            </w:r>
          </w:p>
        </w:tc>
      </w:tr>
      <w:tr w:rsidR="00604F7F" w14:paraId="0EF17044" w14:textId="77777777">
        <w:trPr>
          <w:trHeight w:val="900"/>
        </w:trPr>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F0F6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44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3245AD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15721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D2B6C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45AFB696" w14:textId="77777777">
        <w:trPr>
          <w:trHeight w:val="900"/>
        </w:trPr>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9981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3C231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742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656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B346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5D25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52D0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2C8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0AF6F87B"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38B6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8E4167"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807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41BBB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w:t>
            </w: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B32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66F8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D75A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5C8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7832C87B"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520C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D6C8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BCD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w:t>
            </w: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8065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w:t>
            </w: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087E2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320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FCE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AC3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C808C50"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54217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B63A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C2A6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8B5B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43D3B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6392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5CDD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460D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A5FFFB5" w14:textId="77777777">
        <w:trPr>
          <w:trHeight w:val="900"/>
        </w:trPr>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78C8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A968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53C0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CCB0D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1417A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86FB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6472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AB4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27E8ABF" w14:textId="77777777">
        <w:trPr>
          <w:trHeight w:val="900"/>
        </w:trPr>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87E8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76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624FC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90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7326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1921A8FC"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43A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76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65EFEC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目标1：按照每名党员每年70元的标准为全市两新组织党组织下发党员活动经费，进一步加强两新组织党组织能力建设</w:t>
            </w:r>
          </w:p>
        </w:tc>
        <w:tc>
          <w:tcPr>
            <w:tcW w:w="190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84CD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已完成</w:t>
            </w:r>
          </w:p>
        </w:tc>
      </w:tr>
      <w:tr w:rsidR="00604F7F" w14:paraId="24D9C8D5" w14:textId="77777777">
        <w:trPr>
          <w:trHeight w:val="900"/>
        </w:trPr>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E39ED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CA63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81C9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9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493D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303D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664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9E08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072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088E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2AD97241"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D84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C4B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2FF3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502C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DAD4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CEF3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937D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CDD6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CE27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D497DB3"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1B6A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A7D6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56A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F4971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指标1：党员人数</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583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≤91人</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34F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91人</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C8F0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193E9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A5E45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D580837"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06B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FC8D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CE54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1751E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指标1：确保资金拨付及时性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6F2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6EF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042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E15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8D47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8261397"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C5DE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A58E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5B8E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DF6C3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指标2：确保资金使用合</w:t>
            </w:r>
            <w:proofErr w:type="gramStart"/>
            <w:r>
              <w:rPr>
                <w:rFonts w:ascii="方正仿宋简体" w:eastAsia="方正仿宋简体" w:hAnsi="方正仿宋简体" w:cs="方正仿宋简体" w:hint="eastAsia"/>
                <w:kern w:val="0"/>
                <w:sz w:val="16"/>
                <w:szCs w:val="16"/>
                <w:lang w:bidi="ar"/>
              </w:rPr>
              <w:t>规</w:t>
            </w:r>
            <w:proofErr w:type="gramEnd"/>
            <w:r>
              <w:rPr>
                <w:rFonts w:ascii="方正仿宋简体" w:eastAsia="方正仿宋简体" w:hAnsi="方正仿宋简体" w:cs="方正仿宋简体" w:hint="eastAsia"/>
                <w:kern w:val="0"/>
                <w:sz w:val="16"/>
                <w:szCs w:val="16"/>
                <w:lang w:bidi="ar"/>
              </w:rPr>
              <w:t>性</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D6B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71F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4133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528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16CF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9FDDB80"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2687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4D7BC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121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49800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指标1：服务期限</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550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3年</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CE8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535E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63CF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B6E9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4B8FDEA"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1C56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AB57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15517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5AC12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指标2：及时足额拨付率</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C7E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B2C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2838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8E34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8C5FD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AFF31D4"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4AD5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8D478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AD8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E7CD7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指标1：以每名党员每年70元标准向两新组织党组织发放活动经费</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30F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≤0.64万元</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CD7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0.64万元</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28A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DA1C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BC59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BE57D3F"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9CE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2B4F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8C1B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生态效益指标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97E60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指标1：丰富两新组织党组织活动载体，增强党组织凝聚力，发挥两新党组织在企业中的政治核心和引领作用</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05D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D32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327B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D5A21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65129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F2729DE"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263CB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E857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CFA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2225C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指标1：不断发挥两新党组织在企业中的政治核心和政治引领作用</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76B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AFC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ED68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A6A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CAA4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B781D97" w14:textId="77777777">
        <w:trPr>
          <w:trHeight w:val="900"/>
        </w:trPr>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8F42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AE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2B91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9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B30F3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指标1：确保两新组织党组织、党员、党务工作者满意率</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35D7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50B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947E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19B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7A269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B4CA5C1" w14:textId="77777777">
        <w:trPr>
          <w:trHeight w:val="900"/>
        </w:trPr>
        <w:tc>
          <w:tcPr>
            <w:tcW w:w="3531"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DFF0E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5AAD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9E1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A4463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FB2EAFE" w14:textId="77777777">
        <w:trPr>
          <w:trHeight w:val="900"/>
        </w:trPr>
        <w:tc>
          <w:tcPr>
            <w:tcW w:w="98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B32E6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25D7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35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EC85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04CFE7CF" w14:textId="77777777" w:rsidR="00604F7F" w:rsidRDefault="00255AD5">
      <w:pPr>
        <w:pStyle w:val="TOC3"/>
        <w:spacing w:line="578" w:lineRule="exact"/>
        <w:ind w:leftChars="0" w:left="0" w:firstLineChars="200" w:firstLine="640"/>
        <w:rPr>
          <w:rFonts w:ascii="仿宋_GB2312" w:eastAsia="仿宋_GB2312"/>
          <w:sz w:val="32"/>
          <w:szCs w:val="32"/>
        </w:rPr>
      </w:pPr>
      <w:r>
        <w:rPr>
          <w:rFonts w:ascii="仿宋" w:eastAsia="仿宋" w:hAnsi="仿宋" w:cs="仿宋" w:hint="eastAsia"/>
          <w:kern w:val="0"/>
          <w:sz w:val="32"/>
          <w:szCs w:val="32"/>
          <w:lang w:bidi="ar"/>
        </w:rPr>
        <w:t>两新组织党员活动经费</w:t>
      </w:r>
      <w:r>
        <w:rPr>
          <w:rFonts w:ascii="仿宋_GB2312" w:eastAsia="仿宋_GB2312" w:hint="eastAsia"/>
          <w:sz w:val="32"/>
          <w:szCs w:val="32"/>
        </w:rPr>
        <w:t>项目绩效自评报告：根据年初设定的绩效目标，项目绩效自评得分为90分。全年预算数为0.6万元，执行数为0.6万元，完成预算的100%。项目绩效目标完成情况：</w:t>
      </w:r>
      <w:r>
        <w:rPr>
          <w:rFonts w:ascii="仿宋" w:eastAsia="仿宋" w:hAnsi="仿宋" w:cs="仿宋" w:hint="eastAsia"/>
          <w:bCs/>
          <w:sz w:val="32"/>
          <w:szCs w:val="32"/>
        </w:rPr>
        <w:t>主要用于</w:t>
      </w:r>
      <w:r>
        <w:rPr>
          <w:rFonts w:ascii="仿宋" w:eastAsia="仿宋" w:hAnsi="仿宋" w:hint="eastAsia"/>
          <w:sz w:val="32"/>
          <w:szCs w:val="32"/>
        </w:rPr>
        <w:t>两新工委党组织建设活动经费</w:t>
      </w:r>
      <w:r>
        <w:rPr>
          <w:rFonts w:ascii="仿宋_GB2312" w:eastAsia="仿宋_GB2312" w:hint="eastAsia"/>
          <w:sz w:val="32"/>
          <w:szCs w:val="32"/>
        </w:rPr>
        <w:t>。</w:t>
      </w:r>
    </w:p>
    <w:p w14:paraId="4CFE8069" w14:textId="77777777" w:rsidR="00604F7F" w:rsidRDefault="00255AD5">
      <w:pPr>
        <w:spacing w:line="578" w:lineRule="exact"/>
        <w:ind w:firstLineChars="200" w:firstLine="640"/>
        <w:outlineLvl w:val="2"/>
        <w:rPr>
          <w:rFonts w:ascii="仿宋_GB2312" w:eastAsia="仿宋_GB2312"/>
          <w:sz w:val="32"/>
          <w:szCs w:val="32"/>
        </w:rPr>
      </w:pPr>
      <w:r>
        <w:rPr>
          <w:rFonts w:ascii="仿宋_GB2312" w:eastAsia="仿宋_GB2312" w:hint="eastAsia"/>
          <w:sz w:val="32"/>
          <w:szCs w:val="32"/>
        </w:rPr>
        <w:t>11、招聘考</w:t>
      </w:r>
      <w:proofErr w:type="gramStart"/>
      <w:r>
        <w:rPr>
          <w:rFonts w:ascii="仿宋_GB2312" w:eastAsia="仿宋_GB2312" w:hint="eastAsia"/>
          <w:sz w:val="32"/>
          <w:szCs w:val="32"/>
        </w:rPr>
        <w:t>录经费</w:t>
      </w:r>
      <w:proofErr w:type="gramEnd"/>
      <w:r>
        <w:rPr>
          <w:rFonts w:ascii="仿宋_GB2312" w:eastAsia="仿宋_GB2312" w:hint="eastAsia"/>
          <w:sz w:val="32"/>
          <w:szCs w:val="32"/>
        </w:rPr>
        <w:t>项目绩效自评表：</w:t>
      </w:r>
    </w:p>
    <w:tbl>
      <w:tblPr>
        <w:tblW w:w="5000" w:type="pct"/>
        <w:tblLook w:val="04A0" w:firstRow="1" w:lastRow="0" w:firstColumn="1" w:lastColumn="0" w:noHBand="0" w:noVBand="1"/>
      </w:tblPr>
      <w:tblGrid>
        <w:gridCol w:w="566"/>
        <w:gridCol w:w="764"/>
        <w:gridCol w:w="568"/>
        <w:gridCol w:w="566"/>
        <w:gridCol w:w="568"/>
        <w:gridCol w:w="566"/>
        <w:gridCol w:w="711"/>
        <w:gridCol w:w="568"/>
        <w:gridCol w:w="686"/>
        <w:gridCol w:w="750"/>
        <w:gridCol w:w="288"/>
        <w:gridCol w:w="568"/>
        <w:gridCol w:w="171"/>
        <w:gridCol w:w="569"/>
        <w:gridCol w:w="360"/>
        <w:gridCol w:w="576"/>
      </w:tblGrid>
      <w:tr w:rsidR="00604F7F" w14:paraId="06E20E3F" w14:textId="77777777">
        <w:trPr>
          <w:trHeight w:val="645"/>
        </w:trPr>
        <w:tc>
          <w:tcPr>
            <w:tcW w:w="5000" w:type="pct"/>
            <w:gridSpan w:val="16"/>
            <w:tcBorders>
              <w:top w:val="nil"/>
              <w:left w:val="nil"/>
              <w:bottom w:val="nil"/>
              <w:right w:val="nil"/>
            </w:tcBorders>
            <w:shd w:val="clear" w:color="auto" w:fill="auto"/>
            <w:vAlign w:val="center"/>
          </w:tcPr>
          <w:p w14:paraId="1D30B835"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7216F821" w14:textId="77777777">
        <w:trPr>
          <w:trHeight w:val="570"/>
        </w:trPr>
        <w:tc>
          <w:tcPr>
            <w:tcW w:w="5000" w:type="pct"/>
            <w:gridSpan w:val="16"/>
            <w:tcBorders>
              <w:top w:val="nil"/>
              <w:left w:val="nil"/>
              <w:bottom w:val="nil"/>
              <w:right w:val="nil"/>
            </w:tcBorders>
            <w:shd w:val="clear" w:color="auto" w:fill="auto"/>
            <w:vAlign w:val="center"/>
          </w:tcPr>
          <w:p w14:paraId="06BB0FDF" w14:textId="77777777" w:rsidR="00604F7F" w:rsidRDefault="00604F7F">
            <w:pPr>
              <w:widowControl/>
              <w:spacing w:line="578" w:lineRule="exact"/>
              <w:jc w:val="center"/>
              <w:textAlignment w:val="center"/>
              <w:rPr>
                <w:rFonts w:ascii="楷体" w:eastAsia="楷体" w:hAnsi="楷体" w:cs="楷体"/>
                <w:sz w:val="24"/>
              </w:rPr>
            </w:pPr>
          </w:p>
        </w:tc>
      </w:tr>
      <w:tr w:rsidR="00604F7F" w14:paraId="0A473D39" w14:textId="77777777">
        <w:trPr>
          <w:trHeight w:val="600"/>
        </w:trPr>
        <w:tc>
          <w:tcPr>
            <w:tcW w:w="5000" w:type="pct"/>
            <w:gridSpan w:val="16"/>
            <w:tcBorders>
              <w:top w:val="nil"/>
              <w:left w:val="nil"/>
              <w:bottom w:val="nil"/>
              <w:right w:val="nil"/>
            </w:tcBorders>
            <w:shd w:val="clear" w:color="auto" w:fill="auto"/>
            <w:noWrap/>
            <w:vAlign w:val="center"/>
          </w:tcPr>
          <w:p w14:paraId="44946F38"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70BCEAB4" w14:textId="77777777">
        <w:trPr>
          <w:trHeight w:val="900"/>
        </w:trPr>
        <w:tc>
          <w:tcPr>
            <w:tcW w:w="7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01D11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4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F51A7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招聘考</w:t>
            </w:r>
            <w:proofErr w:type="gramStart"/>
            <w:r>
              <w:rPr>
                <w:rFonts w:ascii="方正仿宋简体" w:eastAsia="方正仿宋简体" w:hAnsi="方正仿宋简体" w:cs="方正仿宋简体" w:hint="eastAsia"/>
                <w:kern w:val="0"/>
                <w:sz w:val="16"/>
                <w:szCs w:val="16"/>
                <w:lang w:bidi="ar"/>
              </w:rPr>
              <w:t>录经费</w:t>
            </w:r>
            <w:proofErr w:type="gramEnd"/>
          </w:p>
        </w:tc>
      </w:tr>
      <w:tr w:rsidR="00604F7F" w14:paraId="55CC2F23" w14:textId="77777777">
        <w:trPr>
          <w:trHeight w:val="900"/>
        </w:trPr>
        <w:tc>
          <w:tcPr>
            <w:tcW w:w="7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8274D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8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7B40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CB4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6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FAFC6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32F10E0C" w14:textId="77777777">
        <w:trPr>
          <w:trHeight w:val="900"/>
        </w:trPr>
        <w:tc>
          <w:tcPr>
            <w:tcW w:w="7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4A92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0394A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B38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B75D1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A97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02310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33C46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5DBC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3D14B08F" w14:textId="77777777">
        <w:trPr>
          <w:trHeight w:val="900"/>
        </w:trPr>
        <w:tc>
          <w:tcPr>
            <w:tcW w:w="7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271B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41F7B7"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FB5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301.31</w:t>
            </w:r>
          </w:p>
        </w:tc>
        <w:tc>
          <w:tcPr>
            <w:tcW w:w="6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74C5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301.31</w:t>
            </w: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F15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288.54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1C2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5D39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102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w:t>
            </w:r>
          </w:p>
        </w:tc>
      </w:tr>
      <w:tr w:rsidR="00604F7F" w14:paraId="6FD911EB" w14:textId="77777777">
        <w:trPr>
          <w:trHeight w:val="900"/>
        </w:trPr>
        <w:tc>
          <w:tcPr>
            <w:tcW w:w="7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B409F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DB147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ADA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301.31</w:t>
            </w:r>
          </w:p>
        </w:tc>
        <w:tc>
          <w:tcPr>
            <w:tcW w:w="6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1A53C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301.31</w:t>
            </w: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142C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288.54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D109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DB7A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3A7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2DB081B" w14:textId="77777777">
        <w:trPr>
          <w:trHeight w:val="900"/>
        </w:trPr>
        <w:tc>
          <w:tcPr>
            <w:tcW w:w="7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03FF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B2837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BF92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010F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7728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F2D56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D096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297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7E0F3F04" w14:textId="77777777">
        <w:trPr>
          <w:trHeight w:val="900"/>
        </w:trPr>
        <w:tc>
          <w:tcPr>
            <w:tcW w:w="7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A17F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F7649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5B10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121F7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28F1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90A1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3E23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A3B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626B868" w14:textId="77777777">
        <w:trPr>
          <w:trHeight w:val="900"/>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0C59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1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A17A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5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A48C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074FAF2A" w14:textId="77777777">
        <w:trPr>
          <w:trHeight w:val="9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CFC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1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B9B5E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完成2024年各类考试工作</w:t>
            </w:r>
          </w:p>
        </w:tc>
        <w:tc>
          <w:tcPr>
            <w:tcW w:w="185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1606C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已完成</w:t>
            </w:r>
          </w:p>
        </w:tc>
      </w:tr>
      <w:tr w:rsidR="00604F7F" w14:paraId="384E1DBC" w14:textId="77777777">
        <w:trPr>
          <w:trHeight w:val="825"/>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4667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815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F1A8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CCF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1DF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4624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6E09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CC8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D7F3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71D2B245"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626E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BD89B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AB00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0AB10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指标1：笔试面试场次</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448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≥21次</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C17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26次</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62BB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55FA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7AA38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FABF71B"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0C2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8312C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8338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B27FB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指标2：笔试面试人数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3C2E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≥1.8万人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2010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1.8万元人次</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7F1C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2BC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2E990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EE61AA9"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4EF2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8422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623E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50FE5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指标3：押运试卷出差次数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FBC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≥21次</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7FF3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BCE9D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32C4D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61A6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3B5C4DD"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33DE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6E8F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A602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20C2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指标1：人事各类考试合格率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718D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7F4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71C8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D32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F386B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C030E54"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9E0B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980C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6C33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600CB8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指标2：人事各类考试设备使用率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3F4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DA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1390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A85C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DFDDD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DC18A47"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C02B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3D6D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0F49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C8B86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指标1：项目完成时效</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7E7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AAB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1943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49E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C89AA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5DB1048"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6512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F05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6864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3F181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指标1：考</w:t>
            </w:r>
            <w:proofErr w:type="gramStart"/>
            <w:r>
              <w:rPr>
                <w:rFonts w:ascii="方正仿宋简体" w:eastAsia="方正仿宋简体" w:hAnsi="方正仿宋简体" w:cs="方正仿宋简体" w:hint="eastAsia"/>
                <w:kern w:val="0"/>
                <w:sz w:val="16"/>
                <w:szCs w:val="16"/>
                <w:lang w:bidi="ar"/>
              </w:rPr>
              <w:t>务</w:t>
            </w:r>
            <w:proofErr w:type="gramEnd"/>
            <w:r>
              <w:rPr>
                <w:rFonts w:ascii="方正仿宋简体" w:eastAsia="方正仿宋简体" w:hAnsi="方正仿宋简体" w:cs="方正仿宋简体" w:hint="eastAsia"/>
                <w:kern w:val="0"/>
                <w:sz w:val="16"/>
                <w:szCs w:val="16"/>
                <w:lang w:bidi="ar"/>
              </w:rPr>
              <w:t>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E80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≤189.79万元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BFB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216.16万元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88005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347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EB150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BAA338F"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383A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96DC7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20B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A2C0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指标2：误餐费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0E1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6.25万元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B59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3.61万元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4AC7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30E0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FBDF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DA07E52"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53F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A0B3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D955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7FEF9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指标3：命题费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890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20.89万元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BB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1.79万元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DFA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45E7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6D68A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8418520"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FBA0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AA64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E5E8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02CAE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指标4：交通费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21B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≤5.98万元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552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2.81万元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90A2E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A3F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62B9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00D917E"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F5C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328B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D3BA2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FFAF2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指标5：试卷印刷费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4E8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10.4万元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AA1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10.31万元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63D7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748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2E5C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1FA0B74"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E403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9754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F9EEB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DF57A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指标6：考场整理费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EFF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8A9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B46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A2C1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4EF16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3684851"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3E92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37B7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0B91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2D71E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指标7：考</w:t>
            </w:r>
            <w:proofErr w:type="gramStart"/>
            <w:r>
              <w:rPr>
                <w:rFonts w:ascii="方正仿宋简体" w:eastAsia="方正仿宋简体" w:hAnsi="方正仿宋简体" w:cs="方正仿宋简体" w:hint="eastAsia"/>
                <w:kern w:val="0"/>
                <w:sz w:val="16"/>
                <w:szCs w:val="16"/>
                <w:lang w:bidi="ar"/>
              </w:rPr>
              <w:t>务</w:t>
            </w:r>
            <w:proofErr w:type="gramEnd"/>
            <w:r>
              <w:rPr>
                <w:rFonts w:ascii="方正仿宋简体" w:eastAsia="方正仿宋简体" w:hAnsi="方正仿宋简体" w:cs="方正仿宋简体" w:hint="eastAsia"/>
                <w:kern w:val="0"/>
                <w:sz w:val="16"/>
                <w:szCs w:val="16"/>
                <w:lang w:bidi="ar"/>
              </w:rPr>
              <w:t>手册、横幅、考场示意图等办公费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F3C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≤55万元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59D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53.77万元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BEC2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E5F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265AE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3B9E260"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BA97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58D3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B6ED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6A2AE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指标8：医疗卫生突发事件物资专用材料费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C76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 4万元</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6FC3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76D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B380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2B5B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19D5140"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42CB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val="restart"/>
            <w:tcBorders>
              <w:top w:val="single" w:sz="4" w:space="0" w:color="000000"/>
              <w:left w:val="single" w:sz="4" w:space="0" w:color="000000"/>
              <w:bottom w:val="nil"/>
              <w:right w:val="single" w:sz="4" w:space="0" w:color="000000"/>
            </w:tcBorders>
            <w:shd w:val="clear" w:color="auto" w:fill="auto"/>
            <w:vAlign w:val="center"/>
          </w:tcPr>
          <w:p w14:paraId="5397CE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A30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BC91F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指标1：完成2024年人事各类考试任务</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CE46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A21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BC05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F2F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CFE22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28270DA"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E33D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299BF1D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65F1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53749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指标2：保障试卷保密及运送安全</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9A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775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E865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FF815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87E94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8E13D2F"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79B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11260E1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5ECA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2DBFB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指标3：保证试卷印制质量、命题安全</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FED7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F7EB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E6FB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AADC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03171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0652400"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2990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2B070B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CA5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生态效益指标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0F56D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指标1：考点、考场安全有效衔接</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199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A2D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3793C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01A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61E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A24FC61" w14:textId="77777777">
        <w:trPr>
          <w:trHeight w:val="615"/>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4CBC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1C99D10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57C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3121C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指标2：保障各场次人事考试有序安全运行</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A1F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1C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2D5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3DD37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36EE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BAD7D91" w14:textId="77777777">
        <w:trPr>
          <w:trHeight w:val="9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49E5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0BF9D9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BD8B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AE3F1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指标3：保障人事考试医疗卫生突发事件物资准备充足</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C51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A7E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8F4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043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11C9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F4B65AB" w14:textId="77777777">
        <w:trPr>
          <w:trHeight w:val="9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7DE3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7A01B09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B4FB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4A79E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指标1：提升考生专业知识</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0CB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2605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55FB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6399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8965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13AF339" w14:textId="77777777">
        <w:trPr>
          <w:trHeight w:val="6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685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7D3B9C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7BCD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B8FCA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指标2：提升考生文化素养，转变就业观念</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D81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667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A595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8B7D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AA2DE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3FCF071" w14:textId="77777777">
        <w:trPr>
          <w:trHeight w:val="6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E8B3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14:paraId="27EF92D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E514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469F1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指标3：推进人事考试安全平稳运行</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C24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C8A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6B986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65AC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6D80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AFE8BB8" w14:textId="77777777">
        <w:trPr>
          <w:trHeight w:val="6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8C9EA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4DB1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35DB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47277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指标1：参加各类考试的考生满意度</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B28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DAB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424D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6B4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FB200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BDF694A" w14:textId="77777777">
        <w:trPr>
          <w:trHeight w:val="600"/>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0F61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71878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1B93F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B5967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指标2：人事考试安全有序，为市委、市政府选人用人提供科学依据</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F4A7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795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248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F347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A0DF6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3DD0C7F" w14:textId="77777777">
        <w:trPr>
          <w:trHeight w:val="600"/>
        </w:trPr>
        <w:tc>
          <w:tcPr>
            <w:tcW w:w="3565"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46E6D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5FFE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4248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94.6</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C2830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2C22BA9" w14:textId="77777777">
        <w:trPr>
          <w:trHeight w:val="600"/>
        </w:trPr>
        <w:tc>
          <w:tcPr>
            <w:tcW w:w="107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13B8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739A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79"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344BF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399BDE89" w14:textId="77777777" w:rsidR="00604F7F" w:rsidRDefault="00255AD5">
      <w:pPr>
        <w:pStyle w:val="2"/>
        <w:spacing w:line="578" w:lineRule="exact"/>
        <w:ind w:leftChars="0" w:left="0" w:firstLine="640"/>
        <w:rPr>
          <w:rFonts w:ascii="仿宋_GB2312" w:eastAsia="仿宋_GB2312"/>
          <w:sz w:val="32"/>
          <w:szCs w:val="32"/>
        </w:rPr>
      </w:pPr>
      <w:r>
        <w:rPr>
          <w:rFonts w:ascii="仿宋_GB2312" w:eastAsia="仿宋_GB2312" w:hint="eastAsia"/>
          <w:sz w:val="32"/>
          <w:szCs w:val="32"/>
        </w:rPr>
        <w:t>招聘考</w:t>
      </w:r>
      <w:proofErr w:type="gramStart"/>
      <w:r>
        <w:rPr>
          <w:rFonts w:ascii="仿宋_GB2312" w:eastAsia="仿宋_GB2312" w:hint="eastAsia"/>
          <w:sz w:val="32"/>
          <w:szCs w:val="32"/>
        </w:rPr>
        <w:t>录经费</w:t>
      </w:r>
      <w:proofErr w:type="gramEnd"/>
      <w:r>
        <w:rPr>
          <w:rFonts w:ascii="仿宋_GB2312" w:eastAsia="仿宋_GB2312" w:hint="eastAsia"/>
          <w:sz w:val="32"/>
          <w:szCs w:val="32"/>
        </w:rPr>
        <w:t>项目绩效自评报告：根据年初设定的绩效目标，项目绩效自评得分为94.6分。全年预算数为301.31万元，执行数为288.51万元，完成预算的96%。项目绩效目标完成情况：</w:t>
      </w:r>
      <w:r>
        <w:rPr>
          <w:rFonts w:ascii="仿宋" w:eastAsia="仿宋" w:hAnsi="仿宋" w:cs="仿宋" w:hint="eastAsia"/>
          <w:bCs/>
          <w:sz w:val="32"/>
          <w:szCs w:val="32"/>
        </w:rPr>
        <w:t>主要用于</w:t>
      </w:r>
      <w:r>
        <w:rPr>
          <w:rFonts w:ascii="仿宋" w:eastAsia="仿宋" w:hAnsi="仿宋" w:hint="eastAsia"/>
          <w:sz w:val="32"/>
          <w:szCs w:val="32"/>
        </w:rPr>
        <w:t>2024年人事各类考试工作经费</w:t>
      </w:r>
      <w:r>
        <w:rPr>
          <w:rFonts w:ascii="仿宋_GB2312" w:eastAsia="仿宋_GB2312" w:hint="eastAsia"/>
          <w:sz w:val="32"/>
          <w:szCs w:val="32"/>
        </w:rPr>
        <w:t>。</w:t>
      </w:r>
    </w:p>
    <w:p w14:paraId="3CA9575A" w14:textId="77777777" w:rsidR="00604F7F" w:rsidRDefault="00255AD5">
      <w:pPr>
        <w:pStyle w:val="TOC3"/>
        <w:spacing w:line="578" w:lineRule="exact"/>
        <w:ind w:leftChars="0" w:left="0" w:firstLineChars="200" w:firstLine="640"/>
        <w:outlineLvl w:val="2"/>
        <w:rPr>
          <w:rFonts w:ascii="仿宋_GB2312" w:eastAsia="仿宋_GB2312"/>
          <w:sz w:val="32"/>
          <w:szCs w:val="32"/>
        </w:rPr>
      </w:pPr>
      <w:r>
        <w:rPr>
          <w:rFonts w:ascii="仿宋_GB2312" w:eastAsia="仿宋_GB2312" w:hint="eastAsia"/>
          <w:sz w:val="32"/>
          <w:szCs w:val="32"/>
        </w:rPr>
        <w:t>12、劳动人事争议仲裁工作经费项目绩效自评表：</w:t>
      </w:r>
    </w:p>
    <w:tbl>
      <w:tblPr>
        <w:tblW w:w="5000" w:type="pct"/>
        <w:tblLook w:val="04A0" w:firstRow="1" w:lastRow="0" w:firstColumn="1" w:lastColumn="0" w:noHBand="0" w:noVBand="1"/>
      </w:tblPr>
      <w:tblGrid>
        <w:gridCol w:w="562"/>
        <w:gridCol w:w="845"/>
        <w:gridCol w:w="562"/>
        <w:gridCol w:w="562"/>
        <w:gridCol w:w="562"/>
        <w:gridCol w:w="565"/>
        <w:gridCol w:w="701"/>
        <w:gridCol w:w="563"/>
        <w:gridCol w:w="665"/>
        <w:gridCol w:w="743"/>
        <w:gridCol w:w="288"/>
        <w:gridCol w:w="564"/>
        <w:gridCol w:w="170"/>
        <w:gridCol w:w="564"/>
        <w:gridCol w:w="359"/>
        <w:gridCol w:w="570"/>
      </w:tblGrid>
      <w:tr w:rsidR="00604F7F" w14:paraId="563A7157" w14:textId="77777777">
        <w:trPr>
          <w:trHeight w:val="645"/>
        </w:trPr>
        <w:tc>
          <w:tcPr>
            <w:tcW w:w="5000" w:type="pct"/>
            <w:gridSpan w:val="16"/>
            <w:tcBorders>
              <w:top w:val="nil"/>
              <w:left w:val="nil"/>
              <w:bottom w:val="nil"/>
              <w:right w:val="nil"/>
            </w:tcBorders>
            <w:shd w:val="clear" w:color="auto" w:fill="auto"/>
            <w:vAlign w:val="center"/>
          </w:tcPr>
          <w:p w14:paraId="1331CC02"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207D3AB5" w14:textId="77777777">
        <w:trPr>
          <w:trHeight w:val="570"/>
        </w:trPr>
        <w:tc>
          <w:tcPr>
            <w:tcW w:w="5000" w:type="pct"/>
            <w:gridSpan w:val="16"/>
            <w:tcBorders>
              <w:top w:val="nil"/>
              <w:left w:val="nil"/>
              <w:bottom w:val="nil"/>
              <w:right w:val="nil"/>
            </w:tcBorders>
            <w:shd w:val="clear" w:color="auto" w:fill="auto"/>
            <w:vAlign w:val="center"/>
          </w:tcPr>
          <w:p w14:paraId="7ACF8347" w14:textId="77777777" w:rsidR="00604F7F" w:rsidRDefault="00604F7F">
            <w:pPr>
              <w:widowControl/>
              <w:spacing w:line="578" w:lineRule="exact"/>
              <w:jc w:val="center"/>
              <w:textAlignment w:val="center"/>
              <w:rPr>
                <w:rFonts w:ascii="楷体" w:eastAsia="楷体" w:hAnsi="楷体" w:cs="楷体"/>
                <w:sz w:val="24"/>
              </w:rPr>
            </w:pPr>
          </w:p>
        </w:tc>
      </w:tr>
      <w:tr w:rsidR="00604F7F" w14:paraId="18305A2B" w14:textId="77777777">
        <w:trPr>
          <w:trHeight w:val="600"/>
        </w:trPr>
        <w:tc>
          <w:tcPr>
            <w:tcW w:w="5000" w:type="pct"/>
            <w:gridSpan w:val="16"/>
            <w:tcBorders>
              <w:top w:val="nil"/>
              <w:left w:val="nil"/>
              <w:bottom w:val="nil"/>
              <w:right w:val="nil"/>
            </w:tcBorders>
            <w:shd w:val="clear" w:color="auto" w:fill="auto"/>
            <w:noWrap/>
            <w:vAlign w:val="center"/>
          </w:tcPr>
          <w:p w14:paraId="5B2C3AE9"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38D29DF8" w14:textId="77777777">
        <w:trPr>
          <w:trHeight w:val="900"/>
        </w:trPr>
        <w:tc>
          <w:tcPr>
            <w:tcW w:w="7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66C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03"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AF47C4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劳动人事争议仲裁工作经费</w:t>
            </w:r>
          </w:p>
        </w:tc>
      </w:tr>
      <w:tr w:rsidR="00604F7F" w14:paraId="6A3B9963" w14:textId="77777777">
        <w:trPr>
          <w:trHeight w:val="900"/>
        </w:trPr>
        <w:tc>
          <w:tcPr>
            <w:tcW w:w="7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4178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6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72991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F81C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5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F55D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573FBD01" w14:textId="77777777">
        <w:trPr>
          <w:trHeight w:val="900"/>
        </w:trPr>
        <w:tc>
          <w:tcPr>
            <w:tcW w:w="7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8B2CA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E9CAA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D13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CAC7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6ECF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8F6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920E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87B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445F176B"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A6EC1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F1B6AB"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CB7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5A47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5526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9.98</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C0C8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98A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31FC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019B12CE"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1653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B9F59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60A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35F6B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FDB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9.98</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5861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34115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F4F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506E463"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231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2A55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965C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7544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1707F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0125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42FAF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620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F8A1C04"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4028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7FF3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98D3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0BCA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49EF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A33C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D508E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47DA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EE12A13" w14:textId="77777777">
        <w:trPr>
          <w:trHeight w:val="900"/>
        </w:trPr>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C5C3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F3ACF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4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5754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3A278931"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D9C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D62D1F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目标1：贯彻落实藏人社</w:t>
            </w:r>
            <w:proofErr w:type="gramStart"/>
            <w:r>
              <w:rPr>
                <w:rFonts w:ascii="方正仿宋简体" w:eastAsia="方正仿宋简体" w:hAnsi="方正仿宋简体" w:cs="方正仿宋简体" w:hint="eastAsia"/>
                <w:kern w:val="0"/>
                <w:sz w:val="16"/>
                <w:szCs w:val="16"/>
                <w:lang w:bidi="ar"/>
              </w:rPr>
              <w:t>发劳动</w:t>
            </w:r>
            <w:proofErr w:type="gramEnd"/>
            <w:r>
              <w:rPr>
                <w:rFonts w:ascii="方正仿宋简体" w:eastAsia="方正仿宋简体" w:hAnsi="方正仿宋简体" w:cs="方正仿宋简体" w:hint="eastAsia"/>
                <w:kern w:val="0"/>
                <w:sz w:val="16"/>
                <w:szCs w:val="16"/>
                <w:lang w:bidi="ar"/>
              </w:rPr>
              <w:t>人事争议仲裁办案补助通知要求</w:t>
            </w:r>
            <w:r>
              <w:rPr>
                <w:rFonts w:ascii="方正仿宋简体" w:eastAsia="方正仿宋简体" w:hAnsi="方正仿宋简体" w:cs="方正仿宋简体" w:hint="eastAsia"/>
                <w:kern w:val="0"/>
                <w:sz w:val="16"/>
                <w:szCs w:val="16"/>
                <w:lang w:bidi="ar"/>
              </w:rPr>
              <w:br/>
              <w:t>目标2：加强劳动人事争议处理效能建设</w:t>
            </w:r>
            <w:r>
              <w:rPr>
                <w:rFonts w:ascii="方正仿宋简体" w:eastAsia="方正仿宋简体" w:hAnsi="方正仿宋简体" w:cs="方正仿宋简体" w:hint="eastAsia"/>
                <w:kern w:val="0"/>
                <w:sz w:val="16"/>
                <w:szCs w:val="16"/>
                <w:lang w:bidi="ar"/>
              </w:rPr>
              <w:br/>
              <w:t>目标3：提高仲裁办案效率</w:t>
            </w:r>
          </w:p>
        </w:tc>
        <w:tc>
          <w:tcPr>
            <w:tcW w:w="184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5310A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已完成</w:t>
            </w:r>
          </w:p>
        </w:tc>
      </w:tr>
      <w:tr w:rsidR="00604F7F" w14:paraId="671004FA" w14:textId="77777777">
        <w:trPr>
          <w:trHeight w:val="900"/>
        </w:trPr>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14FB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591FD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0056D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53"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5AFF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1C6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CD73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5A7A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C773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99EB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34C71EED"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BAE3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5872C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2325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6B5AE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CAA1E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A69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AE34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CCA1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6217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C6A3DF4"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00122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9A95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081A4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230E4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指标1：受理劳动争议案件</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F7A4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≤100件</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ED1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98件</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33A1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C033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68B80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CAB495A"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626F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755D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3FB8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D649C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指标2：仲裁员统一着装</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36F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≥5年</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F299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80EC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4EF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171D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2A89DC9"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8155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850C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0FB6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BD217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指标3：印刷劳动合同书</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E338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≥4次</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6F0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0次</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CE2A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6F4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617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2024年开始签订电子合同</w:t>
            </w:r>
          </w:p>
        </w:tc>
      </w:tr>
      <w:tr w:rsidR="00604F7F" w14:paraId="5D587885"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CB86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66B1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8775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7D50A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指标:4：办结案件数量</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A36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≤100件</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1B5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98件</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9863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EA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4E220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E3D4599"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294E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107F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C80F1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887BF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指标1：受理劳动人事争议案件办结率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54C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024E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6C2FC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DF49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D447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45229EB"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6D129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852E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CD02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EDFE2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指标2：仲裁案件办结率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2E74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7C8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6EFF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A348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8C74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9E80309"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838C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795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AE5AA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38C94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指标1：年底足额拨付率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216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94B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6CC5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AD03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1D03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605A7F9"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AF9A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3787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927E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85ABB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指标2：项目完成时效</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0F8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6A5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3BF2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4C6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D9962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E1C0D9F"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3294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D9AA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3F6D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9BE95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指标1：案件最高发放金额</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746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680元</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060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680元/件</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348E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BCDC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B76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全年共计22件</w:t>
            </w:r>
          </w:p>
        </w:tc>
      </w:tr>
      <w:tr w:rsidR="00604F7F" w14:paraId="234634ED"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A8BF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0AAF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AECE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8A06A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指标2：总量控制</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2688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10万元</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8C9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9.98万元</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2E84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CCFDC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D5317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0D8E5F3"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1A43D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BD9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EB27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63C62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指标1：增强企业、个人经济组织、企业单位、劳动者幸福感</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AE9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效果显著</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E4E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效果显著</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B2720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723C4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22D314"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4D6B68C"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5520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3535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8CA1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5BE5F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指标2：创建和谐的劳动关系</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D41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5C09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5ED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CED52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DA952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238FA87"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E09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27A3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3234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C6CB8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指标3：加强仲裁队伍的建设</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20A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521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19EE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E9A3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15C4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372F5C5"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D6DC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B69D7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C1D86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BE9EA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指标1：加强劳动人事争议处理效能建设</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6DB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C14C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71AB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2F39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F137B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8B64AC0"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5CB2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8324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7DFF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9D642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指标2：劳动关系规范化</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85B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CD9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3B1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D9C93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4A94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F145815"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7C42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C663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CD1D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B0C22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指标1：企业、个人经济组织、企业单位、劳动者满意率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4B2D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176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181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C049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B555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BC018D5"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34D1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79DF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37FA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CC457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指标2：专兼职仲裁员、书记员对补贴满意度</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CE6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365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A31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0820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A5A3D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759EABB" w14:textId="77777777">
        <w:trPr>
          <w:trHeight w:val="900"/>
        </w:trPr>
        <w:tc>
          <w:tcPr>
            <w:tcW w:w="3578"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C8AE3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B85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E2ED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94</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18416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D614F8C" w14:textId="77777777">
        <w:trPr>
          <w:trHeight w:val="900"/>
        </w:trPr>
        <w:tc>
          <w:tcPr>
            <w:tcW w:w="11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56BF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684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48"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C08E4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69B57662"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劳动人事争议仲裁工作经费项目绩效自评报告：根据年初设定的绩效目标，项目绩效自评得分为94分。全年预算数为10万元，执行数为9.98万元，完成预算的100%。项目绩效目标完成情况：</w:t>
      </w:r>
      <w:r>
        <w:rPr>
          <w:rFonts w:ascii="仿宋" w:eastAsia="仿宋" w:hAnsi="仿宋" w:cs="仿宋" w:hint="eastAsia"/>
          <w:bCs/>
          <w:sz w:val="32"/>
          <w:szCs w:val="32"/>
        </w:rPr>
        <w:t>主要用于</w:t>
      </w:r>
      <w:r>
        <w:rPr>
          <w:rFonts w:ascii="仿宋" w:eastAsia="仿宋" w:hAnsi="仿宋" w:hint="eastAsia"/>
          <w:sz w:val="32"/>
          <w:szCs w:val="32"/>
        </w:rPr>
        <w:t>按照采取以案定补的原则，</w:t>
      </w:r>
      <w:proofErr w:type="gramStart"/>
      <w:r>
        <w:rPr>
          <w:rFonts w:ascii="仿宋" w:eastAsia="仿宋" w:hAnsi="仿宋" w:hint="eastAsia"/>
          <w:sz w:val="32"/>
          <w:szCs w:val="32"/>
        </w:rPr>
        <w:t>每依法</w:t>
      </w:r>
      <w:proofErr w:type="gramEnd"/>
      <w:r>
        <w:rPr>
          <w:rFonts w:ascii="仿宋" w:eastAsia="仿宋" w:hAnsi="仿宋" w:hint="eastAsia"/>
          <w:sz w:val="32"/>
          <w:szCs w:val="32"/>
        </w:rPr>
        <w:t>办结一件劳动人事争议案件（包括案外调解）按标准向办案人员给付一定的办案补助</w:t>
      </w:r>
      <w:r>
        <w:rPr>
          <w:rFonts w:ascii="仿宋_GB2312" w:eastAsia="仿宋_GB2312" w:hint="eastAsia"/>
          <w:sz w:val="32"/>
          <w:szCs w:val="32"/>
        </w:rPr>
        <w:t>。</w:t>
      </w:r>
    </w:p>
    <w:p w14:paraId="4F267930" w14:textId="77777777" w:rsidR="00604F7F" w:rsidRDefault="00255AD5">
      <w:pPr>
        <w:pStyle w:val="2"/>
        <w:spacing w:line="578" w:lineRule="exact"/>
        <w:ind w:leftChars="0" w:left="0" w:firstLine="640"/>
        <w:outlineLvl w:val="2"/>
        <w:rPr>
          <w:rFonts w:ascii="仿宋_GB2312" w:eastAsia="仿宋_GB2312"/>
          <w:sz w:val="32"/>
          <w:szCs w:val="32"/>
        </w:rPr>
      </w:pPr>
      <w:r>
        <w:rPr>
          <w:rFonts w:ascii="仿宋_GB2312" w:eastAsia="仿宋_GB2312" w:hint="eastAsia"/>
          <w:sz w:val="32"/>
          <w:szCs w:val="32"/>
        </w:rPr>
        <w:t>13、就业工作经费项目绩效自评表：</w:t>
      </w:r>
    </w:p>
    <w:tbl>
      <w:tblPr>
        <w:tblW w:w="5000" w:type="pct"/>
        <w:tblLook w:val="04A0" w:firstRow="1" w:lastRow="0" w:firstColumn="1" w:lastColumn="0" w:noHBand="0" w:noVBand="1"/>
      </w:tblPr>
      <w:tblGrid>
        <w:gridCol w:w="564"/>
        <w:gridCol w:w="780"/>
        <w:gridCol w:w="566"/>
        <w:gridCol w:w="564"/>
        <w:gridCol w:w="566"/>
        <w:gridCol w:w="568"/>
        <w:gridCol w:w="707"/>
        <w:gridCol w:w="564"/>
        <w:gridCol w:w="689"/>
        <w:gridCol w:w="748"/>
        <w:gridCol w:w="288"/>
        <w:gridCol w:w="569"/>
        <w:gridCol w:w="169"/>
        <w:gridCol w:w="569"/>
        <w:gridCol w:w="358"/>
        <w:gridCol w:w="576"/>
      </w:tblGrid>
      <w:tr w:rsidR="00604F7F" w14:paraId="06BB0370" w14:textId="77777777">
        <w:trPr>
          <w:trHeight w:val="645"/>
        </w:trPr>
        <w:tc>
          <w:tcPr>
            <w:tcW w:w="5000" w:type="pct"/>
            <w:gridSpan w:val="16"/>
            <w:tcBorders>
              <w:top w:val="nil"/>
              <w:left w:val="nil"/>
              <w:bottom w:val="nil"/>
              <w:right w:val="nil"/>
            </w:tcBorders>
            <w:shd w:val="clear" w:color="auto" w:fill="auto"/>
            <w:vAlign w:val="center"/>
          </w:tcPr>
          <w:p w14:paraId="1F42DB90"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11D47311" w14:textId="77777777">
        <w:trPr>
          <w:trHeight w:val="570"/>
        </w:trPr>
        <w:tc>
          <w:tcPr>
            <w:tcW w:w="5000" w:type="pct"/>
            <w:gridSpan w:val="16"/>
            <w:tcBorders>
              <w:top w:val="nil"/>
              <w:left w:val="nil"/>
              <w:bottom w:val="nil"/>
              <w:right w:val="nil"/>
            </w:tcBorders>
            <w:shd w:val="clear" w:color="auto" w:fill="auto"/>
            <w:vAlign w:val="center"/>
          </w:tcPr>
          <w:p w14:paraId="5889A41C" w14:textId="77777777" w:rsidR="00604F7F" w:rsidRDefault="00604F7F">
            <w:pPr>
              <w:widowControl/>
              <w:spacing w:line="578" w:lineRule="exact"/>
              <w:jc w:val="center"/>
              <w:textAlignment w:val="center"/>
              <w:rPr>
                <w:rFonts w:ascii="楷体" w:eastAsia="楷体" w:hAnsi="楷体" w:cs="楷体"/>
                <w:sz w:val="24"/>
              </w:rPr>
            </w:pPr>
          </w:p>
        </w:tc>
      </w:tr>
      <w:tr w:rsidR="00604F7F" w14:paraId="078B5726" w14:textId="77777777">
        <w:trPr>
          <w:trHeight w:val="600"/>
        </w:trPr>
        <w:tc>
          <w:tcPr>
            <w:tcW w:w="5000" w:type="pct"/>
            <w:gridSpan w:val="16"/>
            <w:tcBorders>
              <w:top w:val="nil"/>
              <w:left w:val="nil"/>
              <w:bottom w:val="nil"/>
              <w:right w:val="nil"/>
            </w:tcBorders>
            <w:shd w:val="clear" w:color="auto" w:fill="auto"/>
            <w:noWrap/>
            <w:vAlign w:val="center"/>
          </w:tcPr>
          <w:p w14:paraId="5C485D9C" w14:textId="77777777" w:rsidR="00604F7F" w:rsidRDefault="00255AD5">
            <w:pPr>
              <w:widowControl/>
              <w:spacing w:line="578" w:lineRule="exact"/>
              <w:jc w:val="left"/>
              <w:textAlignment w:val="center"/>
              <w:rPr>
                <w:rFonts w:ascii="方正小标宋简体" w:eastAsia="方正小标宋简体" w:hAnsi="方正小标宋简体" w:cs="方正小标宋简体"/>
                <w:sz w:val="16"/>
                <w:szCs w:val="16"/>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7F744AAF" w14:textId="77777777">
        <w:trPr>
          <w:trHeight w:val="900"/>
        </w:trPr>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26D9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37"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AEB9CC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就业工作经费</w:t>
            </w:r>
          </w:p>
        </w:tc>
      </w:tr>
      <w:tr w:rsidR="00604F7F" w14:paraId="5F9678AC" w14:textId="77777777">
        <w:trPr>
          <w:trHeight w:val="900"/>
        </w:trPr>
        <w:tc>
          <w:tcPr>
            <w:tcW w:w="7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CA97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主管部门</w:t>
            </w:r>
          </w:p>
        </w:tc>
        <w:tc>
          <w:tcPr>
            <w:tcW w:w="23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72641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BB3C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6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BD98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5030F189" w14:textId="77777777">
        <w:trPr>
          <w:trHeight w:val="900"/>
        </w:trPr>
        <w:tc>
          <w:tcPr>
            <w:tcW w:w="7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7E40C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17999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DBF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40E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820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EAA0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8101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82D0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591B5919"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1F68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F2189"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AAD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439.09</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B498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279.09</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10D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275.48</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E1C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D3003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19D7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r>
      <w:tr w:rsidR="00604F7F" w14:paraId="5513B093"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E57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537A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4FB9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439.09</w:t>
            </w: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C342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279.09</w:t>
            </w: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777E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275.48</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F01A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5B7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A9C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050A41D"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BCB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7D6C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872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A7A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72CB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6724D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066E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825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72AB8A49" w14:textId="77777777">
        <w:trPr>
          <w:trHeight w:val="900"/>
        </w:trPr>
        <w:tc>
          <w:tcPr>
            <w:tcW w:w="7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4E43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5F66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2147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C2925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7411D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BDD3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736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B2C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3614431" w14:textId="77777777">
        <w:trPr>
          <w:trHeight w:val="900"/>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A4C9D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2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C1C87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7597E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31DAE489" w14:textId="77777777">
        <w:trPr>
          <w:trHeight w:val="228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1117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2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9CEB98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农 保 中 心：目标1：为确保我市城乡居民养老保险“应保尽保、应发尽发”，能够让经办人员懂政策，会操作，多宣传。</w:t>
            </w:r>
            <w:r>
              <w:rPr>
                <w:rFonts w:ascii="方正仿宋简体" w:eastAsia="方正仿宋简体" w:hAnsi="方正仿宋简体" w:cs="方正仿宋简体" w:hint="eastAsia"/>
                <w:kern w:val="0"/>
                <w:sz w:val="16"/>
                <w:szCs w:val="16"/>
                <w:lang w:bidi="ar"/>
              </w:rPr>
              <w:br/>
              <w:t xml:space="preserve">             目标2：提升城乡居民养老保险业务经办人员业务水平，确保经办人员能够严格按照要求完成本年度的目标任务                                                                              社 保 中 心：目标1：进一步加强各县（区）、市直部门社保经办人员业务经办能力               社  保  科：目标1：市直各单位政工人员、各县（区）业务经办人员能够熟练掌握相关退休政策及流程，切实做好本单位、本辖区的退休审批（审核）在工作。                                                                                                                                                  培 训 中 心：目标1：对300名未就业高校毕业生开展素质能力提升培训。</w:t>
            </w:r>
            <w:r>
              <w:rPr>
                <w:rFonts w:ascii="方正仿宋简体" w:eastAsia="方正仿宋简体" w:hAnsi="方正仿宋简体" w:cs="方正仿宋简体" w:hint="eastAsia"/>
                <w:kern w:val="0"/>
                <w:sz w:val="16"/>
                <w:szCs w:val="16"/>
                <w:lang w:bidi="ar"/>
              </w:rPr>
              <w:br/>
            </w:r>
            <w:r>
              <w:rPr>
                <w:rFonts w:ascii="方正仿宋简体" w:eastAsia="方正仿宋简体" w:hAnsi="方正仿宋简体" w:cs="方正仿宋简体" w:hint="eastAsia"/>
                <w:kern w:val="0"/>
                <w:sz w:val="16"/>
                <w:szCs w:val="16"/>
                <w:lang w:bidi="ar"/>
              </w:rPr>
              <w:lastRenderedPageBreak/>
              <w:t xml:space="preserve">             目标2：提升未就业高校毕业生就业能力。           </w:t>
            </w:r>
            <w:r>
              <w:rPr>
                <w:rFonts w:ascii="方正仿宋简体" w:eastAsia="方正仿宋简体" w:hAnsi="方正仿宋简体" w:cs="方正仿宋简体" w:hint="eastAsia"/>
                <w:kern w:val="0"/>
                <w:sz w:val="16"/>
                <w:szCs w:val="16"/>
                <w:lang w:bidi="ar"/>
              </w:rPr>
              <w:br/>
              <w:t xml:space="preserve">             目标3：解决未就业高校毕业生就业，就业率40%以上。</w:t>
            </w:r>
          </w:p>
        </w:tc>
        <w:tc>
          <w:tcPr>
            <w:tcW w:w="18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0292E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已完成社会保险宣传和业务培训费</w:t>
            </w:r>
          </w:p>
        </w:tc>
      </w:tr>
      <w:tr w:rsidR="00604F7F" w14:paraId="68645E8F" w14:textId="77777777">
        <w:trPr>
          <w:trHeight w:val="900"/>
        </w:trPr>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64C41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29A1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5A66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64"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9363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B10E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09AC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FEEA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C02B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08E9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27A0987F"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101D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8DB8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E2AE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121D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90B2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0F06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DB20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10C9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E5F1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E6F7B83"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40FE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622A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2EC6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8B584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指标1：举办培训次数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076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≥2次</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F70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2次</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7E7D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6DEC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34900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96844BD"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90CD4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C459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9AE8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E6338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指标2：参加培训人数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ABC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≤632人</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2B1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487人</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375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2AC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0059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E959450"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847C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4AEE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8843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89C59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指标3：就业人数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664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≥120人</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F4C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61人</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DBE5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6DA32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6F1FB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A6A8D1D"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906B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C020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C72F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12B96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指标1：培训合格率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88A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3DD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B081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681C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D50B2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4852B8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FD5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138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97F7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E4CDA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指标2：出勤率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F485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E52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3FEF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8513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BEFC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5A4FC2B"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54E5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900F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F8F1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3242D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指标1：资金兑现率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3F6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237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63%</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349CC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6765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DAFC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CA019C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1196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1297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540E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3572B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指标2：项目完成时效</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FE47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4176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1年</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DAB7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0088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5C803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1D4EF4B"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40A3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2A79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AE025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9C9CB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指标1：项目总成本</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C81D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≤281.07万元</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4DC5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275.48万元</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9F67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4BE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82513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2E63AC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07E1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DCCB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3C61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9E744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指标2：培训人员合格率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B2C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C67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BCBE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88A4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3934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EECD1E6"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73A2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727F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F136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D80F2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指标3：人均培训成本控制率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1F9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≤470元/人</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A1C5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470元/人</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57FE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F874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0BBF3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EC479CE"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711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E0A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8172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DB237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指标1：提高群众参保率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F133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2A16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096D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FB7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EF7F2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A08DC3F"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C72F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7688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54B9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C1445A"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指标2：就业率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F0EE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≥40%</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759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40%</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6329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C32E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45F1E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D4B5E84"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6C89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ADD1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3B4D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3046D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指标1：持续转变高校毕业生就业创业观念</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7AF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40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2B70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3308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31BB3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CBEEC8B"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BA53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CEFF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209DF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D0CDA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指标2：提升经办人员业务能力</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05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BEF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F97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B27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E97E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0296E2C" w14:textId="77777777">
        <w:trPr>
          <w:trHeight w:val="900"/>
        </w:trPr>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E0D1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C65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E8BDB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57EE34"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指标1：培训学员满意度</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BDA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≥95%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2737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D3F4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C54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080B6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9BAD877" w14:textId="77777777">
        <w:trPr>
          <w:trHeight w:val="900"/>
        </w:trPr>
        <w:tc>
          <w:tcPr>
            <w:tcW w:w="356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874AA8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275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EF11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93.9</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EB69E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4865967" w14:textId="77777777">
        <w:trPr>
          <w:trHeight w:val="900"/>
        </w:trPr>
        <w:tc>
          <w:tcPr>
            <w:tcW w:w="108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E679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自评结论</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B31F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7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5FE560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5352CDFF" w14:textId="77777777" w:rsidR="00604F7F" w:rsidRDefault="00255AD5">
      <w:pPr>
        <w:pStyle w:val="TOC3"/>
        <w:spacing w:line="578" w:lineRule="exact"/>
        <w:ind w:leftChars="0" w:left="0" w:firstLineChars="200" w:firstLine="640"/>
        <w:rPr>
          <w:rFonts w:ascii="仿宋_GB2312" w:eastAsia="仿宋_GB2312"/>
          <w:sz w:val="32"/>
          <w:szCs w:val="32"/>
        </w:rPr>
      </w:pPr>
      <w:r>
        <w:rPr>
          <w:rFonts w:ascii="仿宋_GB2312" w:eastAsia="仿宋_GB2312" w:hint="eastAsia"/>
          <w:sz w:val="32"/>
          <w:szCs w:val="32"/>
        </w:rPr>
        <w:t>就业工作经费项目绩效自评报告：根据年初设定的绩效目标，项目绩效自评得分为93.9分。全年预算数为439.09万元，执行数为275.48万元，完成预算的63%。项目绩效目标完成情况：一是</w:t>
      </w:r>
      <w:r>
        <w:rPr>
          <w:rFonts w:ascii="仿宋" w:eastAsia="仿宋" w:hAnsi="仿宋" w:hint="eastAsia"/>
          <w:sz w:val="32"/>
          <w:szCs w:val="32"/>
        </w:rPr>
        <w:t>农保中心：</w:t>
      </w:r>
      <w:r>
        <w:rPr>
          <w:rFonts w:ascii="仿宋" w:eastAsia="仿宋" w:hAnsi="仿宋"/>
          <w:sz w:val="32"/>
          <w:szCs w:val="32"/>
        </w:rPr>
        <w:t>为进一步加强我县城乡居民基本养老保险工作，完善管理制度，规范业务流程，不断提高工作效率和服务质量</w:t>
      </w:r>
      <w:r>
        <w:rPr>
          <w:rFonts w:ascii="仿宋" w:eastAsia="仿宋" w:hAnsi="仿宋" w:hint="eastAsia"/>
          <w:sz w:val="32"/>
          <w:szCs w:val="32"/>
        </w:rPr>
        <w:t>，</w:t>
      </w:r>
      <w:r>
        <w:rPr>
          <w:rFonts w:ascii="仿宋" w:eastAsia="仿宋" w:hAnsi="仿宋"/>
          <w:sz w:val="32"/>
          <w:szCs w:val="32"/>
        </w:rPr>
        <w:t>就关于新调整的城乡居民基本养老保险基础养老金和缴费补贴相关政策，城乡居民基本养老保险经办规程、新上线的农保信息系统操作；社保法律法规、基金、财务制度、档案建设等</w:t>
      </w:r>
      <w:r>
        <w:rPr>
          <w:rFonts w:ascii="仿宋" w:eastAsia="仿宋" w:hAnsi="仿宋" w:hint="eastAsia"/>
          <w:sz w:val="32"/>
          <w:szCs w:val="32"/>
        </w:rPr>
        <w:t>进行经办业务培训</w:t>
      </w:r>
      <w:r>
        <w:rPr>
          <w:rFonts w:ascii="仿宋_GB2312" w:eastAsia="仿宋_GB2312" w:hint="eastAsia"/>
          <w:sz w:val="32"/>
          <w:szCs w:val="32"/>
        </w:rPr>
        <w:t>；二是</w:t>
      </w:r>
      <w:r>
        <w:rPr>
          <w:rFonts w:ascii="仿宋" w:eastAsia="仿宋" w:hAnsi="仿宋" w:hint="eastAsia"/>
          <w:sz w:val="32"/>
          <w:szCs w:val="32"/>
        </w:rPr>
        <w:t>社保中心：根据业务系统操作不断调整，我中心每年度对11个县（区）、市直部门进行业务培训；三是社保科：组织市直各单位政工人员、各县（区）业务经办人员开展为期3天（报到1天，培训1天，返回1天）的退休政策和流程集中学习培训；四是培训中心：根据市委、市政府安排部署和</w:t>
      </w:r>
      <w:proofErr w:type="gramStart"/>
      <w:r>
        <w:rPr>
          <w:rFonts w:ascii="仿宋" w:eastAsia="仿宋" w:hAnsi="仿宋" w:hint="eastAsia"/>
          <w:sz w:val="32"/>
          <w:szCs w:val="32"/>
        </w:rPr>
        <w:t>庄劲松</w:t>
      </w:r>
      <w:proofErr w:type="gramEnd"/>
      <w:r>
        <w:rPr>
          <w:rFonts w:ascii="仿宋" w:eastAsia="仿宋" w:hAnsi="仿宋" w:hint="eastAsia"/>
          <w:sz w:val="32"/>
          <w:szCs w:val="32"/>
        </w:rPr>
        <w:t>书记关于那曲籍未就业高校毕业生全部纳入集中培训，开展未就业高校毕业生就业形势分析、纪律规矩意识、党性教育、作风教育等集中培训，进一步转变高校毕业生就业择业观念，提高市场就业竞争力，实现更加充分更好就业</w:t>
      </w:r>
      <w:r>
        <w:rPr>
          <w:rFonts w:ascii="仿宋_GB2312" w:eastAsia="仿宋_GB2312" w:hint="eastAsia"/>
          <w:sz w:val="32"/>
          <w:szCs w:val="32"/>
        </w:rPr>
        <w:t>。</w:t>
      </w:r>
    </w:p>
    <w:p w14:paraId="70C76055" w14:textId="77777777" w:rsidR="00604F7F" w:rsidRDefault="00255AD5">
      <w:pPr>
        <w:spacing w:line="578" w:lineRule="exact"/>
        <w:ind w:firstLineChars="200" w:firstLine="640"/>
        <w:outlineLvl w:val="2"/>
        <w:rPr>
          <w:rFonts w:ascii="仿宋_GB2312" w:eastAsia="仿宋_GB2312"/>
          <w:sz w:val="32"/>
          <w:szCs w:val="32"/>
        </w:rPr>
      </w:pPr>
      <w:r>
        <w:rPr>
          <w:rFonts w:ascii="仿宋_GB2312" w:eastAsia="仿宋_GB2312" w:hint="eastAsia"/>
          <w:sz w:val="32"/>
          <w:szCs w:val="32"/>
        </w:rPr>
        <w:t>14、</w:t>
      </w:r>
      <w:proofErr w:type="gramStart"/>
      <w:r>
        <w:rPr>
          <w:rFonts w:ascii="仿宋_GB2312" w:eastAsia="仿宋_GB2312" w:hint="eastAsia"/>
          <w:sz w:val="32"/>
          <w:szCs w:val="32"/>
        </w:rPr>
        <w:t>人社快办</w:t>
      </w:r>
      <w:proofErr w:type="gramEnd"/>
      <w:r>
        <w:rPr>
          <w:rFonts w:ascii="仿宋_GB2312" w:eastAsia="仿宋_GB2312" w:hint="eastAsia"/>
          <w:sz w:val="32"/>
          <w:szCs w:val="32"/>
        </w:rPr>
        <w:t>平台运维费项目绩效自评表：</w:t>
      </w:r>
    </w:p>
    <w:tbl>
      <w:tblPr>
        <w:tblW w:w="5000" w:type="pct"/>
        <w:tblLook w:val="04A0" w:firstRow="1" w:lastRow="0" w:firstColumn="1" w:lastColumn="0" w:noHBand="0" w:noVBand="1"/>
      </w:tblPr>
      <w:tblGrid>
        <w:gridCol w:w="562"/>
        <w:gridCol w:w="845"/>
        <w:gridCol w:w="562"/>
        <w:gridCol w:w="562"/>
        <w:gridCol w:w="562"/>
        <w:gridCol w:w="565"/>
        <w:gridCol w:w="701"/>
        <w:gridCol w:w="563"/>
        <w:gridCol w:w="665"/>
        <w:gridCol w:w="743"/>
        <w:gridCol w:w="288"/>
        <w:gridCol w:w="564"/>
        <w:gridCol w:w="170"/>
        <w:gridCol w:w="564"/>
        <w:gridCol w:w="359"/>
        <w:gridCol w:w="570"/>
      </w:tblGrid>
      <w:tr w:rsidR="00604F7F" w14:paraId="3D0F4229" w14:textId="77777777">
        <w:trPr>
          <w:trHeight w:val="645"/>
        </w:trPr>
        <w:tc>
          <w:tcPr>
            <w:tcW w:w="5000" w:type="pct"/>
            <w:gridSpan w:val="16"/>
            <w:tcBorders>
              <w:top w:val="nil"/>
              <w:left w:val="nil"/>
              <w:bottom w:val="nil"/>
              <w:right w:val="nil"/>
            </w:tcBorders>
            <w:shd w:val="clear" w:color="auto" w:fill="auto"/>
            <w:vAlign w:val="center"/>
          </w:tcPr>
          <w:p w14:paraId="33B5FAE0"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16381B1D" w14:textId="77777777">
        <w:trPr>
          <w:trHeight w:val="570"/>
        </w:trPr>
        <w:tc>
          <w:tcPr>
            <w:tcW w:w="5000" w:type="pct"/>
            <w:gridSpan w:val="16"/>
            <w:tcBorders>
              <w:top w:val="nil"/>
              <w:left w:val="nil"/>
              <w:bottom w:val="nil"/>
              <w:right w:val="nil"/>
            </w:tcBorders>
            <w:shd w:val="clear" w:color="auto" w:fill="auto"/>
            <w:vAlign w:val="center"/>
          </w:tcPr>
          <w:p w14:paraId="75C7F418" w14:textId="77777777" w:rsidR="00604F7F" w:rsidRDefault="00604F7F">
            <w:pPr>
              <w:widowControl/>
              <w:spacing w:line="578" w:lineRule="exact"/>
              <w:jc w:val="center"/>
              <w:textAlignment w:val="center"/>
              <w:rPr>
                <w:rFonts w:ascii="楷体" w:eastAsia="楷体" w:hAnsi="楷体" w:cs="楷体"/>
                <w:sz w:val="24"/>
              </w:rPr>
            </w:pPr>
          </w:p>
        </w:tc>
      </w:tr>
      <w:tr w:rsidR="00604F7F" w14:paraId="0948ACFE" w14:textId="77777777">
        <w:trPr>
          <w:trHeight w:val="600"/>
        </w:trPr>
        <w:tc>
          <w:tcPr>
            <w:tcW w:w="5000" w:type="pct"/>
            <w:gridSpan w:val="16"/>
            <w:tcBorders>
              <w:top w:val="nil"/>
              <w:left w:val="nil"/>
              <w:bottom w:val="nil"/>
              <w:right w:val="nil"/>
            </w:tcBorders>
            <w:shd w:val="clear" w:color="auto" w:fill="auto"/>
            <w:noWrap/>
            <w:vAlign w:val="center"/>
          </w:tcPr>
          <w:p w14:paraId="375A1F28"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6B14AA0A" w14:textId="77777777">
        <w:trPr>
          <w:trHeight w:val="900"/>
        </w:trPr>
        <w:tc>
          <w:tcPr>
            <w:tcW w:w="7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7C288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03"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5043C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proofErr w:type="gramStart"/>
            <w:r>
              <w:rPr>
                <w:rFonts w:ascii="方正仿宋简体" w:eastAsia="方正仿宋简体" w:hAnsi="方正仿宋简体" w:cs="方正仿宋简体" w:hint="eastAsia"/>
                <w:kern w:val="0"/>
                <w:sz w:val="16"/>
                <w:szCs w:val="16"/>
                <w:lang w:bidi="ar"/>
              </w:rPr>
              <w:t>人社快办</w:t>
            </w:r>
            <w:proofErr w:type="gramEnd"/>
            <w:r>
              <w:rPr>
                <w:rFonts w:ascii="方正仿宋简体" w:eastAsia="方正仿宋简体" w:hAnsi="方正仿宋简体" w:cs="方正仿宋简体" w:hint="eastAsia"/>
                <w:kern w:val="0"/>
                <w:sz w:val="16"/>
                <w:szCs w:val="16"/>
                <w:lang w:bidi="ar"/>
              </w:rPr>
              <w:t>平台运维费</w:t>
            </w:r>
          </w:p>
        </w:tc>
      </w:tr>
      <w:tr w:rsidR="00604F7F" w14:paraId="66AB1AB7" w14:textId="77777777">
        <w:trPr>
          <w:trHeight w:val="900"/>
        </w:trPr>
        <w:tc>
          <w:tcPr>
            <w:tcW w:w="7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854E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6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D3059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6890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5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23CBE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17D0BA89" w14:textId="77777777">
        <w:trPr>
          <w:trHeight w:val="900"/>
        </w:trPr>
        <w:tc>
          <w:tcPr>
            <w:tcW w:w="7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4551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BC368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DA31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8AFBB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754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62F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048C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A174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15087557"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43C1C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68548"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5D7D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E55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23E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F59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17D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8F8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7AF32C29"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86A8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BCD6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CA45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03E6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DC30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37F6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FF190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933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786D069"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1D09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8AE7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4BF6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BBC1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0CB8D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E9E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ECCB4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4DA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8A2BCDE" w14:textId="77777777">
        <w:trPr>
          <w:trHeight w:val="900"/>
        </w:trPr>
        <w:tc>
          <w:tcPr>
            <w:tcW w:w="7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A5B20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9828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6ADD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6556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72DB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F1688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8DA6A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FEB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F3EBFA9" w14:textId="77777777">
        <w:trPr>
          <w:trHeight w:val="900"/>
        </w:trPr>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A70AF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12C67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4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5864E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50935222"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3268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EDF79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短信平台收费、云服务器租赁费、平台维护费</w:t>
            </w:r>
          </w:p>
        </w:tc>
        <w:tc>
          <w:tcPr>
            <w:tcW w:w="184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07377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已完成</w:t>
            </w:r>
            <w:proofErr w:type="gramStart"/>
            <w:r>
              <w:rPr>
                <w:rFonts w:ascii="方正仿宋简体" w:eastAsia="方正仿宋简体" w:hAnsi="方正仿宋简体" w:cs="方正仿宋简体" w:hint="eastAsia"/>
                <w:kern w:val="0"/>
                <w:sz w:val="16"/>
                <w:szCs w:val="16"/>
                <w:lang w:bidi="ar"/>
              </w:rPr>
              <w:t>2024年人社快办</w:t>
            </w:r>
            <w:proofErr w:type="gramEnd"/>
            <w:r>
              <w:rPr>
                <w:rFonts w:ascii="方正仿宋简体" w:eastAsia="方正仿宋简体" w:hAnsi="方正仿宋简体" w:cs="方正仿宋简体" w:hint="eastAsia"/>
                <w:kern w:val="0"/>
                <w:sz w:val="16"/>
                <w:szCs w:val="16"/>
                <w:lang w:bidi="ar"/>
              </w:rPr>
              <w:t>平台运维</w:t>
            </w:r>
          </w:p>
        </w:tc>
      </w:tr>
      <w:tr w:rsidR="00604F7F" w14:paraId="2A40D378" w14:textId="77777777">
        <w:trPr>
          <w:trHeight w:val="900"/>
        </w:trPr>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D2EF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5B05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670F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53"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069E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2B0E1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E391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7AD9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8CB5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18CD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30864401"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DE80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C4F8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FC60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6218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D698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5B17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C2461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FE58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0C04A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28B7422"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C453B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D7D7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3DC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A8D54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指标1：系统开发数量</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9839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=1个</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61C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1个</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605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9FC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345D0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D9B0E8F"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76D1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BF43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F55F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714EA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指标2：软件采购（维护）数量</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8BC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=1套</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7C97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1套</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B795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C359B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63D53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76FE3CF"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6ED7B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5B31E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A029F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20A0B2"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指标1：系统故障率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174C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E34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E3F9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7736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13984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491AEE6"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898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0058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AA2E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BEDEA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指标2：系统验收合格率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804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645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D13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EEE9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90F5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CE65489"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FCC1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F66F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E21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B1924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指标1：系统故障修复处理时间</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79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≤4小时</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DE67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4小时</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35774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9CDB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2E557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CD1CDEB"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A42C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8C05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7AE7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21533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指标2：系统运行维护响应时间</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472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≤4小时</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92BD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4小时</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1601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F6E6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8B923"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15EA9ED"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9A8E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4EC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B98F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60F337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指标1：系统维护成本</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D1EF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≤51.3万元</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C2B1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51.3万元</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A0C6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3B8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EA3C7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E393502"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816AA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89E5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40FAE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5D5F3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指标2：年度维护成本增长率</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E9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≤0.5%</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BB6E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34C9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9EFD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9443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1557AF9"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C6C73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76B3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FB9D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90F64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指标1：主页点击量</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5BD4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≥60万次/年</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527B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60万次</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572DF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9E5D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C370F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A3A234A"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2196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876D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1AE3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91CFF7"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指标1：系统正常使用年限</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7E32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≥3年</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8BC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3年</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BE3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FBE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930A1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51469F8" w14:textId="77777777">
        <w:trPr>
          <w:trHeight w:val="900"/>
        </w:trPr>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676D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E81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w:t>
            </w:r>
            <w:r>
              <w:rPr>
                <w:rFonts w:ascii="方正仿宋简体" w:eastAsia="方正仿宋简体" w:hAnsi="方正仿宋简体" w:cs="方正仿宋简体" w:hint="eastAsia"/>
                <w:kern w:val="0"/>
                <w:sz w:val="16"/>
                <w:szCs w:val="16"/>
                <w:lang w:bidi="ar"/>
              </w:rPr>
              <w:lastRenderedPageBreak/>
              <w:t>（10分）</w:t>
            </w: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96DD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服务对象满意度指标</w:t>
            </w:r>
          </w:p>
        </w:tc>
        <w:tc>
          <w:tcPr>
            <w:tcW w:w="135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75F24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指标1：使用人员满意度</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7D3A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994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191F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01A4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A4DE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D1DE55D" w14:textId="77777777">
        <w:trPr>
          <w:trHeight w:val="900"/>
        </w:trPr>
        <w:tc>
          <w:tcPr>
            <w:tcW w:w="3578"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7F52C3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515A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D5CE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307510"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AF4A68F" w14:textId="77777777">
        <w:trPr>
          <w:trHeight w:val="900"/>
        </w:trPr>
        <w:tc>
          <w:tcPr>
            <w:tcW w:w="11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97AA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1018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48"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D3534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68D061CC" w14:textId="77777777" w:rsidR="00604F7F" w:rsidRDefault="00255AD5">
      <w:pPr>
        <w:pStyle w:val="2"/>
        <w:spacing w:line="578" w:lineRule="exact"/>
        <w:ind w:leftChars="0" w:left="0" w:firstLine="640"/>
        <w:rPr>
          <w:rFonts w:ascii="仿宋_GB2312" w:eastAsia="仿宋_GB2312"/>
          <w:sz w:val="32"/>
          <w:szCs w:val="32"/>
        </w:rPr>
      </w:pPr>
      <w:proofErr w:type="gramStart"/>
      <w:r>
        <w:rPr>
          <w:rFonts w:ascii="仿宋_GB2312" w:eastAsia="仿宋_GB2312" w:hint="eastAsia"/>
          <w:sz w:val="32"/>
          <w:szCs w:val="32"/>
        </w:rPr>
        <w:t>人社快办</w:t>
      </w:r>
      <w:proofErr w:type="gramEnd"/>
      <w:r>
        <w:rPr>
          <w:rFonts w:ascii="仿宋_GB2312" w:eastAsia="仿宋_GB2312" w:hint="eastAsia"/>
          <w:sz w:val="32"/>
          <w:szCs w:val="32"/>
        </w:rPr>
        <w:t>平台运维费项目绩效自评报告：根据年初设定的绩效目标，项目绩效自评得分为100分。全年预算数为51.3万元，执行数为51.3万元，完成预算的100%。项目绩效目标完成情况：一是</w:t>
      </w:r>
      <w:r>
        <w:rPr>
          <w:rFonts w:ascii="仿宋" w:eastAsia="仿宋" w:hAnsi="仿宋" w:hint="eastAsia"/>
          <w:sz w:val="32"/>
          <w:szCs w:val="32"/>
        </w:rPr>
        <w:t>推进那曲</w:t>
      </w:r>
      <w:proofErr w:type="gramStart"/>
      <w:r>
        <w:rPr>
          <w:rFonts w:ascii="仿宋" w:eastAsia="仿宋" w:hAnsi="仿宋" w:hint="eastAsia"/>
          <w:sz w:val="32"/>
          <w:szCs w:val="32"/>
        </w:rPr>
        <w:t>市人社快办</w:t>
      </w:r>
      <w:proofErr w:type="gramEnd"/>
      <w:r>
        <w:rPr>
          <w:rFonts w:ascii="仿宋" w:eastAsia="仿宋" w:hAnsi="仿宋" w:hint="eastAsia"/>
          <w:sz w:val="32"/>
          <w:szCs w:val="32"/>
        </w:rPr>
        <w:t>平台项目建设从而实现，进一步清事项、减材料、压时限，提高和改善广大人民群众的服务保障水平</w:t>
      </w:r>
      <w:r>
        <w:rPr>
          <w:rFonts w:ascii="仿宋_GB2312" w:eastAsia="仿宋_GB2312" w:hint="eastAsia"/>
          <w:sz w:val="32"/>
          <w:szCs w:val="32"/>
        </w:rPr>
        <w:t>；二是</w:t>
      </w:r>
      <w:r>
        <w:rPr>
          <w:rFonts w:ascii="仿宋" w:eastAsia="仿宋" w:hAnsi="仿宋" w:hint="eastAsia"/>
          <w:sz w:val="32"/>
          <w:szCs w:val="32"/>
        </w:rPr>
        <w:t>为全市广大服务对象提供更快更优更高效经办服务的有效抓手</w:t>
      </w:r>
      <w:r>
        <w:rPr>
          <w:rFonts w:ascii="仿宋_GB2312" w:eastAsia="仿宋_GB2312" w:hint="eastAsia"/>
          <w:sz w:val="32"/>
          <w:szCs w:val="32"/>
        </w:rPr>
        <w:t>。</w:t>
      </w:r>
    </w:p>
    <w:p w14:paraId="6074E04D" w14:textId="77777777" w:rsidR="00604F7F" w:rsidRDefault="00604F7F">
      <w:pPr>
        <w:pStyle w:val="TOC3"/>
        <w:spacing w:line="578" w:lineRule="exact"/>
        <w:rPr>
          <w:rFonts w:ascii="仿宋_GB2312" w:eastAsia="仿宋_GB2312"/>
          <w:sz w:val="32"/>
          <w:szCs w:val="32"/>
        </w:rPr>
      </w:pPr>
    </w:p>
    <w:p w14:paraId="52210EDB" w14:textId="77777777" w:rsidR="00604F7F" w:rsidRDefault="00604F7F">
      <w:pPr>
        <w:spacing w:line="578" w:lineRule="exact"/>
      </w:pPr>
    </w:p>
    <w:p w14:paraId="09DC32B6" w14:textId="77777777" w:rsidR="00604F7F" w:rsidRDefault="00255AD5">
      <w:pPr>
        <w:pStyle w:val="TOC3"/>
        <w:spacing w:line="578" w:lineRule="exact"/>
        <w:ind w:leftChars="0" w:left="0" w:firstLineChars="200" w:firstLine="640"/>
        <w:outlineLvl w:val="2"/>
        <w:rPr>
          <w:rFonts w:ascii="仿宋_GB2312" w:eastAsia="仿宋_GB2312"/>
          <w:sz w:val="32"/>
          <w:szCs w:val="32"/>
        </w:rPr>
      </w:pPr>
      <w:r>
        <w:rPr>
          <w:rFonts w:ascii="仿宋_GB2312" w:eastAsia="仿宋_GB2312" w:hint="eastAsia"/>
          <w:sz w:val="32"/>
          <w:szCs w:val="32"/>
        </w:rPr>
        <w:t>15、退休人员职业年金配套项目绩效自评表：</w:t>
      </w:r>
    </w:p>
    <w:tbl>
      <w:tblPr>
        <w:tblW w:w="5000" w:type="pct"/>
        <w:tblLook w:val="04A0" w:firstRow="1" w:lastRow="0" w:firstColumn="1" w:lastColumn="0" w:noHBand="0" w:noVBand="1"/>
      </w:tblPr>
      <w:tblGrid>
        <w:gridCol w:w="551"/>
        <w:gridCol w:w="804"/>
        <w:gridCol w:w="551"/>
        <w:gridCol w:w="554"/>
        <w:gridCol w:w="552"/>
        <w:gridCol w:w="554"/>
        <w:gridCol w:w="694"/>
        <w:gridCol w:w="554"/>
        <w:gridCol w:w="802"/>
        <w:gridCol w:w="779"/>
        <w:gridCol w:w="278"/>
        <w:gridCol w:w="552"/>
        <w:gridCol w:w="161"/>
        <w:gridCol w:w="552"/>
        <w:gridCol w:w="349"/>
        <w:gridCol w:w="558"/>
      </w:tblGrid>
      <w:tr w:rsidR="00604F7F" w14:paraId="5A92B527" w14:textId="77777777">
        <w:trPr>
          <w:trHeight w:val="645"/>
        </w:trPr>
        <w:tc>
          <w:tcPr>
            <w:tcW w:w="5000" w:type="pct"/>
            <w:gridSpan w:val="16"/>
            <w:tcBorders>
              <w:top w:val="nil"/>
              <w:left w:val="nil"/>
              <w:bottom w:val="nil"/>
              <w:right w:val="nil"/>
            </w:tcBorders>
            <w:shd w:val="clear" w:color="auto" w:fill="auto"/>
            <w:vAlign w:val="center"/>
          </w:tcPr>
          <w:p w14:paraId="77D37E10"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0D64D87C" w14:textId="77777777">
        <w:trPr>
          <w:trHeight w:val="570"/>
        </w:trPr>
        <w:tc>
          <w:tcPr>
            <w:tcW w:w="5000" w:type="pct"/>
            <w:gridSpan w:val="16"/>
            <w:tcBorders>
              <w:top w:val="nil"/>
              <w:left w:val="nil"/>
              <w:bottom w:val="nil"/>
              <w:right w:val="nil"/>
            </w:tcBorders>
            <w:shd w:val="clear" w:color="auto" w:fill="auto"/>
            <w:vAlign w:val="center"/>
          </w:tcPr>
          <w:p w14:paraId="3AE248FA" w14:textId="77777777" w:rsidR="00604F7F" w:rsidRDefault="00604F7F">
            <w:pPr>
              <w:widowControl/>
              <w:spacing w:line="578" w:lineRule="exact"/>
              <w:jc w:val="center"/>
              <w:textAlignment w:val="center"/>
              <w:rPr>
                <w:rFonts w:ascii="楷体" w:eastAsia="楷体" w:hAnsi="楷体" w:cs="楷体"/>
                <w:sz w:val="24"/>
              </w:rPr>
            </w:pPr>
          </w:p>
        </w:tc>
      </w:tr>
      <w:tr w:rsidR="00604F7F" w14:paraId="08ED7FB2" w14:textId="77777777">
        <w:trPr>
          <w:trHeight w:val="600"/>
        </w:trPr>
        <w:tc>
          <w:tcPr>
            <w:tcW w:w="5000" w:type="pct"/>
            <w:gridSpan w:val="16"/>
            <w:tcBorders>
              <w:top w:val="nil"/>
              <w:left w:val="nil"/>
              <w:bottom w:val="nil"/>
              <w:right w:val="nil"/>
            </w:tcBorders>
            <w:shd w:val="clear" w:color="auto" w:fill="auto"/>
            <w:noWrap/>
            <w:vAlign w:val="center"/>
          </w:tcPr>
          <w:p w14:paraId="0F34D1A3"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3C557AA9" w14:textId="77777777">
        <w:trPr>
          <w:trHeight w:val="900"/>
        </w:trPr>
        <w:tc>
          <w:tcPr>
            <w:tcW w:w="7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EFB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18"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BF8AF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退休人员职业年金配套</w:t>
            </w:r>
          </w:p>
        </w:tc>
      </w:tr>
      <w:tr w:rsidR="00604F7F" w14:paraId="6944F0DF" w14:textId="77777777">
        <w:trPr>
          <w:trHeight w:val="900"/>
        </w:trPr>
        <w:tc>
          <w:tcPr>
            <w:tcW w:w="7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A0F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7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CBEB8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B68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6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B3B19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41E6B39F" w14:textId="77777777">
        <w:trPr>
          <w:trHeight w:val="900"/>
        </w:trPr>
        <w:tc>
          <w:tcPr>
            <w:tcW w:w="78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3672D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项目资金（万元）</w:t>
            </w:r>
          </w:p>
        </w:tc>
        <w:tc>
          <w:tcPr>
            <w:tcW w:w="127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32CC9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A96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FE40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9D14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80570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E5FB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E38A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787EE5F8" w14:textId="77777777">
        <w:trPr>
          <w:trHeight w:val="900"/>
        </w:trPr>
        <w:tc>
          <w:tcPr>
            <w:tcW w:w="7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CA50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90A9DC"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10F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960</w:t>
            </w: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1BA4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1644.17</w:t>
            </w: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AC3C4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1642.48</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75D4E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B24A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E2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r>
      <w:tr w:rsidR="00604F7F" w14:paraId="2A93A59A" w14:textId="77777777">
        <w:trPr>
          <w:trHeight w:val="900"/>
        </w:trPr>
        <w:tc>
          <w:tcPr>
            <w:tcW w:w="7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C1DB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C630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4E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960</w:t>
            </w: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9BB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1644.17</w:t>
            </w: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DD48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1642.48</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3E68F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2D34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FCF3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66C94E4B" w14:textId="77777777">
        <w:trPr>
          <w:trHeight w:val="900"/>
        </w:trPr>
        <w:tc>
          <w:tcPr>
            <w:tcW w:w="7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D24B3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CB00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326E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1A609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1CDE1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D8F4F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635E8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C42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157874F1" w14:textId="77777777">
        <w:trPr>
          <w:trHeight w:val="900"/>
        </w:trPr>
        <w:tc>
          <w:tcPr>
            <w:tcW w:w="7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D7D6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7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6D7A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D68E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A9713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974F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4E3E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C3E1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DCC7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355AA987" w14:textId="77777777">
        <w:trPr>
          <w:trHeight w:val="900"/>
        </w:trPr>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60E9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3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A9F7C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4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0C05F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424F3D8E"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AB58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3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C6C3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为进一步</w:t>
            </w:r>
            <w:proofErr w:type="gramStart"/>
            <w:r>
              <w:rPr>
                <w:rFonts w:ascii="方正仿宋简体" w:eastAsia="方正仿宋简体" w:hAnsi="方正仿宋简体" w:cs="方正仿宋简体" w:hint="eastAsia"/>
                <w:kern w:val="0"/>
                <w:sz w:val="16"/>
                <w:szCs w:val="16"/>
                <w:lang w:bidi="ar"/>
              </w:rPr>
              <w:t>体现区</w:t>
            </w:r>
            <w:proofErr w:type="gramEnd"/>
            <w:r>
              <w:rPr>
                <w:rFonts w:ascii="方正仿宋简体" w:eastAsia="方正仿宋简体" w:hAnsi="方正仿宋简体" w:cs="方正仿宋简体" w:hint="eastAsia"/>
                <w:kern w:val="0"/>
                <w:sz w:val="16"/>
                <w:szCs w:val="16"/>
                <w:lang w:bidi="ar"/>
              </w:rPr>
              <w:t>党委、政府对退休干部职工的关心照顾，切实提高老同志工资待遇</w:t>
            </w:r>
          </w:p>
        </w:tc>
        <w:tc>
          <w:tcPr>
            <w:tcW w:w="184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8462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在预算年度内，精准计算并及时拨付退休人员职业年金配套资金，有效提升了退休人员的生活保障水平，增强社会效益，提高退休人员满意度。</w:t>
            </w:r>
          </w:p>
        </w:tc>
      </w:tr>
      <w:tr w:rsidR="00604F7F" w14:paraId="6FFF352E" w14:textId="77777777">
        <w:trPr>
          <w:trHeight w:val="900"/>
        </w:trPr>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CCE1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02122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EA7E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58"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8DB7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75738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CF69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6D61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1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CF2D4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B0D3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1FE03919"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AEF1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C22A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EFF3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58"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CC82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9108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FF4D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6095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1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8F8D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3063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239DC50"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E909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6E7A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80C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C6818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指标1：2023年全市退休干部职工人数</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8B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≤70人</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2DA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45人</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8452D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E36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7A118D"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008B856"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4238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1FB2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9D87B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40368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指标1：职业年金虚账做实兑现率</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6EB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0EFC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34379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7D25D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3ADD7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BC54321"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F8E2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FAF82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467D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BD47D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指标1：职业年金利息、虚账做实资金、虚</w:t>
            </w:r>
            <w:proofErr w:type="gramStart"/>
            <w:r>
              <w:rPr>
                <w:rFonts w:ascii="方正仿宋简体" w:eastAsia="方正仿宋简体" w:hAnsi="方正仿宋简体" w:cs="方正仿宋简体" w:hint="eastAsia"/>
                <w:kern w:val="0"/>
                <w:sz w:val="16"/>
                <w:szCs w:val="16"/>
                <w:lang w:bidi="ar"/>
              </w:rPr>
              <w:t>账收益</w:t>
            </w:r>
            <w:proofErr w:type="gramEnd"/>
            <w:r>
              <w:rPr>
                <w:rFonts w:ascii="方正仿宋简体" w:eastAsia="方正仿宋简体" w:hAnsi="方正仿宋简体" w:cs="方正仿宋简体" w:hint="eastAsia"/>
                <w:kern w:val="0"/>
                <w:sz w:val="16"/>
                <w:szCs w:val="16"/>
                <w:lang w:bidi="ar"/>
              </w:rPr>
              <w:t>兑现时间</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7D2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12月前</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4AB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70E68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865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554C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6FA5985"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1FF2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3A53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37963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C2EE7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指标1：2023年全市退休干部职工职业年金做实合计</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7BA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1644.17万元</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A731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1642.48万元</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12DF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FB1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18</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3DAD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9BC35BC"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9B63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AE46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F2C82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4BFCD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指标1：重点</w:t>
            </w:r>
            <w:proofErr w:type="gramStart"/>
            <w:r>
              <w:rPr>
                <w:rFonts w:ascii="方正仿宋简体" w:eastAsia="方正仿宋简体" w:hAnsi="方正仿宋简体" w:cs="方正仿宋简体" w:hint="eastAsia"/>
                <w:kern w:val="0"/>
                <w:sz w:val="16"/>
                <w:szCs w:val="16"/>
                <w:lang w:bidi="ar"/>
              </w:rPr>
              <w:t>体现区</w:t>
            </w:r>
            <w:proofErr w:type="gramEnd"/>
            <w:r>
              <w:rPr>
                <w:rFonts w:ascii="方正仿宋简体" w:eastAsia="方正仿宋简体" w:hAnsi="方正仿宋简体" w:cs="方正仿宋简体" w:hint="eastAsia"/>
                <w:kern w:val="0"/>
                <w:sz w:val="16"/>
                <w:szCs w:val="16"/>
                <w:lang w:bidi="ar"/>
              </w:rPr>
              <w:t>党委、政府对退休干部职工的关心照顾</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E645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5A93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6DA3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A7771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5F41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ED89C85"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ED52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E8D8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3A58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4A8EA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指标1：切实提高退休干部职工的工资待遇水平</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E17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DCC7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8BCA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119E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82A09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E1879F3" w14:textId="77777777">
        <w:trPr>
          <w:trHeight w:val="900"/>
        </w:trPr>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D824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40FB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05FE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54F0B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指标1：让广大退休干部职工感受到区党委、政府的关心关爱，提高满意度</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AE4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2A8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C918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E43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A41DC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F6C76CB" w14:textId="77777777">
        <w:trPr>
          <w:trHeight w:val="900"/>
        </w:trPr>
        <w:tc>
          <w:tcPr>
            <w:tcW w:w="3574"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ECEB0C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BAC6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E875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96.9</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551D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7669369" w14:textId="77777777">
        <w:trPr>
          <w:trHeight w:val="900"/>
        </w:trPr>
        <w:tc>
          <w:tcPr>
            <w:tcW w:w="11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639FB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22C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6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3B0603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3BAB690A"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退休人员职业年金配套项目绩效自评报告：根据年初设定的绩效目标，项目绩效自评得分为96.9分。全年预算数为1644.17</w:t>
      </w:r>
      <w:r>
        <w:rPr>
          <w:rFonts w:ascii="仿宋_GB2312" w:eastAsia="仿宋_GB2312" w:hint="eastAsia"/>
          <w:sz w:val="32"/>
          <w:szCs w:val="32"/>
        </w:rPr>
        <w:lastRenderedPageBreak/>
        <w:t>万元，执行数为1642.48万元，完成预算的99%。项目绩效目标完成情况：</w:t>
      </w:r>
      <w:r>
        <w:rPr>
          <w:rFonts w:ascii="仿宋" w:eastAsia="仿宋" w:hAnsi="仿宋" w:cs="仿宋" w:hint="eastAsia"/>
          <w:bCs/>
          <w:sz w:val="32"/>
          <w:szCs w:val="32"/>
        </w:rPr>
        <w:t>主要用于</w:t>
      </w:r>
      <w:r>
        <w:rPr>
          <w:rFonts w:ascii="仿宋" w:eastAsia="仿宋" w:hAnsi="仿宋" w:hint="eastAsia"/>
          <w:sz w:val="32"/>
          <w:szCs w:val="32"/>
        </w:rPr>
        <w:t>财政全额供</w:t>
      </w:r>
      <w:proofErr w:type="gramStart"/>
      <w:r>
        <w:rPr>
          <w:rFonts w:ascii="仿宋" w:eastAsia="仿宋" w:hAnsi="仿宋" w:hint="eastAsia"/>
          <w:sz w:val="32"/>
          <w:szCs w:val="32"/>
        </w:rPr>
        <w:t>款机关</w:t>
      </w:r>
      <w:proofErr w:type="gramEnd"/>
      <w:r>
        <w:rPr>
          <w:rFonts w:ascii="仿宋" w:eastAsia="仿宋" w:hAnsi="仿宋" w:hint="eastAsia"/>
          <w:sz w:val="32"/>
          <w:szCs w:val="32"/>
        </w:rPr>
        <w:t>事业单位退休人员职业年金账户单位缴费部分的累计储存额及利息虚账做实</w:t>
      </w:r>
      <w:r>
        <w:rPr>
          <w:rFonts w:ascii="仿宋_GB2312" w:eastAsia="仿宋_GB2312" w:hint="eastAsia"/>
          <w:sz w:val="32"/>
          <w:szCs w:val="32"/>
        </w:rPr>
        <w:t>。</w:t>
      </w:r>
    </w:p>
    <w:p w14:paraId="34633A33" w14:textId="77777777" w:rsidR="00604F7F" w:rsidRDefault="00255AD5">
      <w:pPr>
        <w:pStyle w:val="2"/>
        <w:spacing w:line="578" w:lineRule="exact"/>
        <w:ind w:leftChars="0" w:left="0" w:firstLine="640"/>
        <w:outlineLvl w:val="2"/>
        <w:rPr>
          <w:rFonts w:ascii="仿宋_GB2312" w:eastAsia="仿宋_GB2312"/>
          <w:sz w:val="32"/>
          <w:szCs w:val="32"/>
        </w:rPr>
      </w:pPr>
      <w:r>
        <w:rPr>
          <w:rFonts w:ascii="仿宋_GB2312" w:eastAsia="仿宋_GB2312" w:hint="eastAsia"/>
          <w:sz w:val="32"/>
          <w:szCs w:val="32"/>
        </w:rPr>
        <w:t>16、机构运行维护费项目绩效自评表：</w:t>
      </w:r>
    </w:p>
    <w:tbl>
      <w:tblPr>
        <w:tblW w:w="5000" w:type="pct"/>
        <w:tblLook w:val="04A0" w:firstRow="1" w:lastRow="0" w:firstColumn="1" w:lastColumn="0" w:noHBand="0" w:noVBand="1"/>
      </w:tblPr>
      <w:tblGrid>
        <w:gridCol w:w="572"/>
        <w:gridCol w:w="703"/>
        <w:gridCol w:w="574"/>
        <w:gridCol w:w="573"/>
        <w:gridCol w:w="573"/>
        <w:gridCol w:w="573"/>
        <w:gridCol w:w="716"/>
        <w:gridCol w:w="573"/>
        <w:gridCol w:w="672"/>
        <w:gridCol w:w="757"/>
        <w:gridCol w:w="294"/>
        <w:gridCol w:w="573"/>
        <w:gridCol w:w="175"/>
        <w:gridCol w:w="573"/>
        <w:gridCol w:w="366"/>
        <w:gridCol w:w="578"/>
      </w:tblGrid>
      <w:tr w:rsidR="00604F7F" w14:paraId="322B71CD" w14:textId="77777777">
        <w:trPr>
          <w:trHeight w:val="645"/>
        </w:trPr>
        <w:tc>
          <w:tcPr>
            <w:tcW w:w="5000" w:type="pct"/>
            <w:gridSpan w:val="16"/>
            <w:tcBorders>
              <w:top w:val="nil"/>
              <w:left w:val="nil"/>
              <w:bottom w:val="nil"/>
              <w:right w:val="nil"/>
            </w:tcBorders>
            <w:shd w:val="clear" w:color="auto" w:fill="auto"/>
            <w:vAlign w:val="center"/>
          </w:tcPr>
          <w:p w14:paraId="351FAB59"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7668997F" w14:textId="77777777">
        <w:trPr>
          <w:trHeight w:val="570"/>
        </w:trPr>
        <w:tc>
          <w:tcPr>
            <w:tcW w:w="5000" w:type="pct"/>
            <w:gridSpan w:val="16"/>
            <w:tcBorders>
              <w:top w:val="nil"/>
              <w:left w:val="nil"/>
              <w:bottom w:val="nil"/>
              <w:right w:val="nil"/>
            </w:tcBorders>
            <w:shd w:val="clear" w:color="auto" w:fill="auto"/>
            <w:vAlign w:val="center"/>
          </w:tcPr>
          <w:p w14:paraId="25396165" w14:textId="77777777" w:rsidR="00604F7F" w:rsidRDefault="00604F7F">
            <w:pPr>
              <w:widowControl/>
              <w:spacing w:line="578" w:lineRule="exact"/>
              <w:jc w:val="center"/>
              <w:textAlignment w:val="center"/>
              <w:rPr>
                <w:rFonts w:ascii="楷体" w:eastAsia="楷体" w:hAnsi="楷体" w:cs="楷体"/>
                <w:sz w:val="24"/>
              </w:rPr>
            </w:pPr>
          </w:p>
        </w:tc>
      </w:tr>
      <w:tr w:rsidR="00604F7F" w14:paraId="18070783" w14:textId="77777777">
        <w:trPr>
          <w:trHeight w:val="600"/>
        </w:trPr>
        <w:tc>
          <w:tcPr>
            <w:tcW w:w="5000" w:type="pct"/>
            <w:gridSpan w:val="16"/>
            <w:tcBorders>
              <w:top w:val="nil"/>
              <w:left w:val="nil"/>
              <w:bottom w:val="nil"/>
              <w:right w:val="nil"/>
            </w:tcBorders>
            <w:shd w:val="clear" w:color="auto" w:fill="auto"/>
            <w:noWrap/>
            <w:vAlign w:val="center"/>
          </w:tcPr>
          <w:p w14:paraId="11400D27"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29DA3D9C" w14:textId="77777777">
        <w:trPr>
          <w:trHeight w:val="900"/>
        </w:trPr>
        <w:tc>
          <w:tcPr>
            <w:tcW w:w="7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6FEDE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项目名称</w:t>
            </w:r>
          </w:p>
        </w:tc>
        <w:tc>
          <w:tcPr>
            <w:tcW w:w="4279"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07C53B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机构运行维护费</w:t>
            </w:r>
          </w:p>
        </w:tc>
      </w:tr>
      <w:tr w:rsidR="00604F7F" w14:paraId="19096B2A" w14:textId="77777777">
        <w:trPr>
          <w:trHeight w:val="900"/>
        </w:trPr>
        <w:tc>
          <w:tcPr>
            <w:tcW w:w="7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FF1EB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40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0BAF3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EDE9C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14CC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590574C0" w14:textId="77777777">
        <w:trPr>
          <w:trHeight w:val="900"/>
        </w:trPr>
        <w:tc>
          <w:tcPr>
            <w:tcW w:w="72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75B5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3EA23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F56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EB84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8A9F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B649D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B6E8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3B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008C17D1" w14:textId="77777777">
        <w:trPr>
          <w:trHeight w:val="900"/>
        </w:trPr>
        <w:tc>
          <w:tcPr>
            <w:tcW w:w="7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4F226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1D1343"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401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A257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962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233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137BF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0DC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4661285F" w14:textId="77777777">
        <w:trPr>
          <w:trHeight w:val="900"/>
        </w:trPr>
        <w:tc>
          <w:tcPr>
            <w:tcW w:w="7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DAAA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5245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5836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w:t>
            </w: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487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299B0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6AC89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E522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9712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7F75A4A7" w14:textId="77777777">
        <w:trPr>
          <w:trHeight w:val="900"/>
        </w:trPr>
        <w:tc>
          <w:tcPr>
            <w:tcW w:w="7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F2DF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384D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309B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3FE8A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68EF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0E50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0F2E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B37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43A23072" w14:textId="77777777">
        <w:trPr>
          <w:trHeight w:val="900"/>
        </w:trPr>
        <w:tc>
          <w:tcPr>
            <w:tcW w:w="7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A4A9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9A40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EAD0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9855D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CAF92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EDDAC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D657C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793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46B9AA3" w14:textId="77777777">
        <w:trPr>
          <w:trHeight w:val="900"/>
        </w:trPr>
        <w:tc>
          <w:tcPr>
            <w:tcW w:w="3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B643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0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BABDB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7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D270E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7C3DA0F0"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C908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0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BF603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恢复我局供电，确保单位正常运行</w:t>
            </w:r>
          </w:p>
        </w:tc>
        <w:tc>
          <w:tcPr>
            <w:tcW w:w="187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D9A1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已恢复我局供电，单位正常运行</w:t>
            </w:r>
          </w:p>
        </w:tc>
      </w:tr>
      <w:tr w:rsidR="00604F7F" w14:paraId="3E119292" w14:textId="77777777">
        <w:trPr>
          <w:trHeight w:val="900"/>
        </w:trPr>
        <w:tc>
          <w:tcPr>
            <w:tcW w:w="3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07C88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绩</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955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CD5C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77"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314CF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10B2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FC901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9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8526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2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3464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1443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39FD9675"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371B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1870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931A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7"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21A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2EF5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4842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9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6BCA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66E7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E19EA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0BCF646"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1FA7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DEF72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9F8AE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95ABD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设备购置量</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2C6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254E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1台</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2D40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7124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46781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4A60CB9"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C53D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6971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2835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27B35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安装次数</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349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1次</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01F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1次</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5FE3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D114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D96F2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444E40A"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8387D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9E64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306FC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1EF43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设备质量合格率</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DB64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89D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0C09F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DEEB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70FF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D752299"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445A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7B1E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30444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026C8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安装工程验收合格率</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ACD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550B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A959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2722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6BF7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3C67879"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DCB6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5724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FC50C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E5675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及时足额拨付率</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A1F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A02C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1C6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671F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6</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76E6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112026F"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4D36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FBDC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5592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F4A85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设备费</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3BDF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≤9.9万元</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416D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≤9.9万元</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DA36D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F59E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E4F7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82D40E6"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3060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1F66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47532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511AC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安装费</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41FC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≤1.56万元</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71F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≤1.56万元</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58EFD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D21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CCCA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046B63D"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F1FCB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7A1B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7E9E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4A8F7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税金</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501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≤1.24万元</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822E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≤1.24万元</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277A1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28C8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920B2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BD36911"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5933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8DF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814D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241B5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其他费用</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5F1C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≤2.3万元</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471E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≤2.3万元</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452A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6007D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5</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92197"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0BB6896D"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27CB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DCA24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7FF1F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经济效益指标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CDD986"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设备利用率</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373C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C6AD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F41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C3889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3F7D29"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03F08F2"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E1EB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3C19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57CB7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842221"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确保单位正常运转</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F97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ACE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1B7D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E7D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8253C"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DC3D6C3"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0429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D050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61D30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7F0E38"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设备使用年限</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6CC0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≥10年</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006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≥10年</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C664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3ABE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02D56"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CD5C2FF" w14:textId="77777777">
        <w:trPr>
          <w:trHeight w:val="900"/>
        </w:trPr>
        <w:tc>
          <w:tcPr>
            <w:tcW w:w="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5424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2C8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满意度指标（10分）</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B295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服务对象满意度指标</w:t>
            </w:r>
          </w:p>
        </w:tc>
        <w:tc>
          <w:tcPr>
            <w:tcW w:w="13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712AB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使用单位满意度</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FF97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68A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98%</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49C7B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9152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9F1CB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E770E8C" w14:textId="77777777">
        <w:trPr>
          <w:trHeight w:val="900"/>
        </w:trPr>
        <w:tc>
          <w:tcPr>
            <w:tcW w:w="3553"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B4DDB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754D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9D905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D2EF6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CE7C2B3" w14:textId="77777777">
        <w:trPr>
          <w:trHeight w:val="900"/>
        </w:trPr>
        <w:tc>
          <w:tcPr>
            <w:tcW w:w="10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CDE35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50C2A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307"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FECAEA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3649F754" w14:textId="77777777" w:rsidR="00604F7F" w:rsidRDefault="00255AD5">
      <w:pPr>
        <w:pStyle w:val="TOC3"/>
        <w:spacing w:line="578" w:lineRule="exact"/>
        <w:ind w:leftChars="0" w:left="0" w:firstLineChars="200" w:firstLine="640"/>
        <w:rPr>
          <w:rFonts w:ascii="仿宋" w:eastAsia="仿宋" w:hAnsi="仿宋" w:cs="仿宋"/>
          <w:bCs/>
          <w:sz w:val="32"/>
          <w:szCs w:val="32"/>
        </w:rPr>
      </w:pPr>
      <w:r>
        <w:rPr>
          <w:rFonts w:ascii="仿宋_GB2312" w:eastAsia="仿宋_GB2312" w:hint="eastAsia"/>
          <w:sz w:val="32"/>
          <w:szCs w:val="32"/>
        </w:rPr>
        <w:t>机构运行维护费项目绩效自评报告：根据年初设定的绩效目标，项目绩效自评得分为90分。全年预算数为15万元，执行数为15万元，完成预算的100%。项目绩效目标完成情况：</w:t>
      </w:r>
      <w:r>
        <w:rPr>
          <w:rFonts w:ascii="仿宋" w:eastAsia="仿宋" w:hAnsi="仿宋" w:cs="仿宋" w:hint="eastAsia"/>
          <w:bCs/>
          <w:sz w:val="32"/>
          <w:szCs w:val="32"/>
        </w:rPr>
        <w:t>主要用于恢复我局供电，确保单位正常运行</w:t>
      </w:r>
      <w:proofErr w:type="gramStart"/>
      <w:r>
        <w:rPr>
          <w:rFonts w:ascii="仿宋" w:eastAsia="仿宋" w:hAnsi="仿宋" w:cs="仿宋" w:hint="eastAsia"/>
          <w:bCs/>
          <w:sz w:val="32"/>
          <w:szCs w:val="32"/>
        </w:rPr>
        <w:t>运行</w:t>
      </w:r>
      <w:proofErr w:type="gramEnd"/>
      <w:r>
        <w:rPr>
          <w:rFonts w:ascii="仿宋" w:eastAsia="仿宋" w:hAnsi="仿宋" w:cs="仿宋" w:hint="eastAsia"/>
          <w:bCs/>
          <w:sz w:val="32"/>
          <w:szCs w:val="32"/>
        </w:rPr>
        <w:t>。</w:t>
      </w:r>
    </w:p>
    <w:p w14:paraId="32C609D9" w14:textId="77777777" w:rsidR="00604F7F" w:rsidRDefault="00255AD5">
      <w:pPr>
        <w:spacing w:line="578" w:lineRule="exact"/>
        <w:ind w:firstLineChars="200" w:firstLine="640"/>
        <w:outlineLvl w:val="2"/>
        <w:rPr>
          <w:rFonts w:ascii="仿宋" w:eastAsia="仿宋" w:hAnsi="仿宋" w:cs="仿宋"/>
          <w:bCs/>
          <w:sz w:val="32"/>
          <w:szCs w:val="32"/>
        </w:rPr>
      </w:pPr>
      <w:r>
        <w:rPr>
          <w:rFonts w:ascii="仿宋" w:eastAsia="仿宋" w:hAnsi="仿宋" w:cs="仿宋" w:hint="eastAsia"/>
          <w:bCs/>
          <w:sz w:val="32"/>
          <w:szCs w:val="32"/>
        </w:rPr>
        <w:t>17、农牧民技能提升补助项目绩效自评表：</w:t>
      </w:r>
    </w:p>
    <w:tbl>
      <w:tblPr>
        <w:tblW w:w="5000" w:type="pct"/>
        <w:tblLook w:val="04A0" w:firstRow="1" w:lastRow="0" w:firstColumn="1" w:lastColumn="0" w:noHBand="0" w:noVBand="1"/>
      </w:tblPr>
      <w:tblGrid>
        <w:gridCol w:w="569"/>
        <w:gridCol w:w="751"/>
        <w:gridCol w:w="570"/>
        <w:gridCol w:w="570"/>
        <w:gridCol w:w="570"/>
        <w:gridCol w:w="571"/>
        <w:gridCol w:w="711"/>
        <w:gridCol w:w="570"/>
        <w:gridCol w:w="665"/>
        <w:gridCol w:w="752"/>
        <w:gridCol w:w="292"/>
        <w:gridCol w:w="570"/>
        <w:gridCol w:w="173"/>
        <w:gridCol w:w="570"/>
        <w:gridCol w:w="364"/>
        <w:gridCol w:w="577"/>
      </w:tblGrid>
      <w:tr w:rsidR="00604F7F" w14:paraId="0976132D" w14:textId="77777777">
        <w:trPr>
          <w:trHeight w:val="645"/>
        </w:trPr>
        <w:tc>
          <w:tcPr>
            <w:tcW w:w="5000" w:type="pct"/>
            <w:gridSpan w:val="16"/>
            <w:tcBorders>
              <w:top w:val="nil"/>
              <w:left w:val="nil"/>
              <w:bottom w:val="nil"/>
              <w:right w:val="nil"/>
            </w:tcBorders>
            <w:shd w:val="clear" w:color="auto" w:fill="auto"/>
            <w:vAlign w:val="center"/>
          </w:tcPr>
          <w:p w14:paraId="4485F0BC" w14:textId="77777777" w:rsidR="00604F7F" w:rsidRDefault="00255AD5">
            <w:pPr>
              <w:widowControl/>
              <w:spacing w:line="578" w:lineRule="exact"/>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16"/>
                <w:szCs w:val="16"/>
                <w:lang w:bidi="ar"/>
              </w:rPr>
              <w:t>那曲市2024年预算支出绩效自评表</w:t>
            </w:r>
          </w:p>
        </w:tc>
      </w:tr>
      <w:tr w:rsidR="00604F7F" w14:paraId="55800C5B" w14:textId="77777777">
        <w:trPr>
          <w:trHeight w:val="570"/>
        </w:trPr>
        <w:tc>
          <w:tcPr>
            <w:tcW w:w="5000" w:type="pct"/>
            <w:gridSpan w:val="16"/>
            <w:tcBorders>
              <w:top w:val="nil"/>
              <w:left w:val="nil"/>
              <w:bottom w:val="nil"/>
              <w:right w:val="nil"/>
            </w:tcBorders>
            <w:shd w:val="clear" w:color="auto" w:fill="auto"/>
            <w:vAlign w:val="center"/>
          </w:tcPr>
          <w:p w14:paraId="5A251B6F" w14:textId="77777777" w:rsidR="00604F7F" w:rsidRDefault="00604F7F">
            <w:pPr>
              <w:widowControl/>
              <w:spacing w:line="578" w:lineRule="exact"/>
              <w:jc w:val="center"/>
              <w:textAlignment w:val="center"/>
              <w:rPr>
                <w:rFonts w:ascii="楷体" w:eastAsia="楷体" w:hAnsi="楷体" w:cs="楷体"/>
                <w:sz w:val="24"/>
              </w:rPr>
            </w:pPr>
          </w:p>
        </w:tc>
      </w:tr>
      <w:tr w:rsidR="00604F7F" w14:paraId="28D47D7F" w14:textId="77777777">
        <w:trPr>
          <w:trHeight w:val="600"/>
        </w:trPr>
        <w:tc>
          <w:tcPr>
            <w:tcW w:w="5000" w:type="pct"/>
            <w:gridSpan w:val="16"/>
            <w:tcBorders>
              <w:top w:val="nil"/>
              <w:left w:val="nil"/>
              <w:bottom w:val="nil"/>
              <w:right w:val="nil"/>
            </w:tcBorders>
            <w:shd w:val="clear" w:color="auto" w:fill="auto"/>
            <w:noWrap/>
            <w:vAlign w:val="center"/>
          </w:tcPr>
          <w:p w14:paraId="6AFA264A" w14:textId="77777777" w:rsidR="00604F7F" w:rsidRDefault="00255AD5">
            <w:pPr>
              <w:widowControl/>
              <w:spacing w:line="578" w:lineRule="exact"/>
              <w:jc w:val="left"/>
              <w:textAlignment w:val="center"/>
              <w:rPr>
                <w:rFonts w:ascii="仿宋" w:eastAsia="仿宋" w:hAnsi="仿宋" w:cs="仿宋"/>
                <w:sz w:val="22"/>
                <w:szCs w:val="22"/>
              </w:rPr>
            </w:pPr>
            <w:r>
              <w:rPr>
                <w:rFonts w:ascii="方正小标宋简体" w:eastAsia="方正小标宋简体" w:hAnsi="方正小标宋简体" w:cs="方正小标宋简体" w:hint="eastAsia"/>
                <w:kern w:val="0"/>
                <w:sz w:val="16"/>
                <w:szCs w:val="16"/>
                <w:lang w:bidi="ar"/>
              </w:rPr>
              <w:t>填报机构：那曲市人力资源和社会保障局                    填报日期：2025年01月20</w:t>
            </w:r>
          </w:p>
        </w:tc>
      </w:tr>
      <w:tr w:rsidR="00604F7F" w14:paraId="42EF13E2" w14:textId="77777777">
        <w:trPr>
          <w:trHeight w:val="900"/>
        </w:trPr>
        <w:tc>
          <w:tcPr>
            <w:tcW w:w="7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BE04E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项目名称</w:t>
            </w:r>
          </w:p>
        </w:tc>
        <w:tc>
          <w:tcPr>
            <w:tcW w:w="4252"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5A1A2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农牧民技能提升补助</w:t>
            </w:r>
          </w:p>
        </w:tc>
      </w:tr>
      <w:tr w:rsidR="00604F7F" w14:paraId="3948EB5E" w14:textId="77777777">
        <w:trPr>
          <w:trHeight w:val="900"/>
        </w:trPr>
        <w:tc>
          <w:tcPr>
            <w:tcW w:w="7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B2E15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主管部门</w:t>
            </w:r>
          </w:p>
        </w:tc>
        <w:tc>
          <w:tcPr>
            <w:tcW w:w="2389"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C9FF0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C3DD9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实施单位</w:t>
            </w:r>
          </w:p>
        </w:tc>
        <w:tc>
          <w:tcPr>
            <w:tcW w:w="127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E8BC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那曲市</w:t>
            </w:r>
            <w:proofErr w:type="gramStart"/>
            <w:r>
              <w:rPr>
                <w:rFonts w:ascii="方正仿宋简体" w:eastAsia="方正仿宋简体" w:hAnsi="方正仿宋简体" w:cs="方正仿宋简体" w:hint="eastAsia"/>
                <w:kern w:val="0"/>
                <w:sz w:val="16"/>
                <w:szCs w:val="16"/>
                <w:lang w:bidi="ar"/>
              </w:rPr>
              <w:t>人社局</w:t>
            </w:r>
            <w:proofErr w:type="gramEnd"/>
          </w:p>
        </w:tc>
      </w:tr>
      <w:tr w:rsidR="00604F7F" w14:paraId="31E21E69" w14:textId="77777777">
        <w:trPr>
          <w:trHeight w:val="900"/>
        </w:trPr>
        <w:tc>
          <w:tcPr>
            <w:tcW w:w="7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E713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项目资金（万元）</w:t>
            </w: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DBF80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291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年初预算数</w:t>
            </w: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2D16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全年预算数</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C220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全年执行数</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52E21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37D6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执行率</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8811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r>
      <w:tr w:rsidR="00604F7F" w14:paraId="4AB4406B"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1BC2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58C104" w14:textId="77777777" w:rsidR="00604F7F" w:rsidRDefault="00255AD5">
            <w:pPr>
              <w:widowControl/>
              <w:spacing w:line="578" w:lineRule="exac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年度资金总额</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2660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48.5</w:t>
            </w: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0223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150.58</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AC5A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150.58</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F7246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9B38C8"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BDD2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r>
      <w:tr w:rsidR="00604F7F" w14:paraId="1802AC06"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0775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F4D5C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其中：当年财政拨款</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7E782"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9826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102.08</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9EED9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102.08</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BFF90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9B442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B3F6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0D38966D"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CF591"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C372C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上年结转资金</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6765A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48.5</w:t>
            </w: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054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48.5</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064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48.5</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409F3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988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059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D19E9F5" w14:textId="77777777">
        <w:trPr>
          <w:trHeight w:val="900"/>
        </w:trPr>
        <w:tc>
          <w:tcPr>
            <w:tcW w:w="7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D15A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2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B1DB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 xml:space="preserve">  其他资金</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5BC8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43A1C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0F085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DB700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DB2F6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D78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w:t>
            </w:r>
          </w:p>
        </w:tc>
      </w:tr>
      <w:tr w:rsidR="00604F7F" w14:paraId="2C7CBB90" w14:textId="77777777">
        <w:trPr>
          <w:trHeight w:val="900"/>
        </w:trPr>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82944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年度总体目标</w:t>
            </w:r>
          </w:p>
        </w:tc>
        <w:tc>
          <w:tcPr>
            <w:tcW w:w="28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DB868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预期目标</w:t>
            </w:r>
          </w:p>
        </w:tc>
        <w:tc>
          <w:tcPr>
            <w:tcW w:w="186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5AE65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实际完成情况</w:t>
            </w:r>
          </w:p>
        </w:tc>
      </w:tr>
      <w:tr w:rsidR="00604F7F" w14:paraId="2282546A"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5C2A4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28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65D7D7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完成2023年农牧民技能培训</w:t>
            </w:r>
          </w:p>
        </w:tc>
        <w:tc>
          <w:tcPr>
            <w:tcW w:w="186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D9A44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按照自治区年度目标任务，完成职业技能培训14259人，超额完成任务，完成率达112.28万元。</w:t>
            </w:r>
          </w:p>
        </w:tc>
      </w:tr>
      <w:tr w:rsidR="00604F7F" w14:paraId="47ABD182" w14:textId="77777777">
        <w:trPr>
          <w:trHeight w:val="900"/>
        </w:trPr>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D3A0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绩效指标</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EE0D8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一级指标</w:t>
            </w: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321BF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二级指标</w:t>
            </w:r>
          </w:p>
        </w:tc>
        <w:tc>
          <w:tcPr>
            <w:tcW w:w="136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9A7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三级指标</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9A2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年度指标值</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8180B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实际完成值</w:t>
            </w:r>
          </w:p>
        </w:tc>
        <w:tc>
          <w:tcPr>
            <w:tcW w:w="48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9E145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分值</w:t>
            </w:r>
          </w:p>
        </w:tc>
        <w:tc>
          <w:tcPr>
            <w:tcW w:w="42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DE6FB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得分</w:t>
            </w:r>
          </w:p>
        </w:tc>
        <w:tc>
          <w:tcPr>
            <w:tcW w:w="5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D4DCD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偏差原因分析及改进措施</w:t>
            </w:r>
          </w:p>
        </w:tc>
      </w:tr>
      <w:tr w:rsidR="00604F7F" w14:paraId="663FF6A3"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871613"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3639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B789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2299B"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5038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CB6BD"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8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A8915"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5DA3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52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3A7B8"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95DB2D7"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699C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60AB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产出指标（50分）</w:t>
            </w: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7C98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数量指标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B97395"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培训人数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38AB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5F28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100人</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7113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16805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0E1A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CED2034"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4CBE99"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A2FE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61F9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C155CF"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培训项目</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6811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≥3个</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8858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3人</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5416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8B5D3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FA2F8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66FFC7F"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F50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8110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511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质量指标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5A56D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驾驶技能培训后初次领证</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898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≥900人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D4E3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900人</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5AAC3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79150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74006B"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5D6FC68"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D999C"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16E5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8F4D7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时效指标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C69153"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专款专用率</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19C1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A452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062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928BE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6B120E"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2DE63B44"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46FE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A33CE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46A67F"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成本指标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F9B95B"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总控制量</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233A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≤200万</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54E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150.58万元</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5941F7"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484921"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FBA712"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37A16BB7"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9817C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9445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2CC9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9D86EC"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人均培训经费</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015F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≤0.51万</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934B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0.51万元</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3D384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52DA4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E0111F"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ED31F76"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2EC4A"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574D5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社会效益指标（30分）</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623E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经济效益指标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56C179"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充分发挥技能培训提高农民劳动技能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ACEA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02A1A"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2BCFA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C320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660CC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18690497"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86117"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1C46E"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E0CAD"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社会效益指标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304020"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解决农牧民无证无照无法组建农民运输队的现实困难</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80C7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DF80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长期</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54FA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B2F66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7</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883A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4A41B43B"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26746"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841A0"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86A19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生态效益指标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59C2E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鼓励农民取得证书</w:t>
            </w:r>
            <w:proofErr w:type="gramStart"/>
            <w:r>
              <w:rPr>
                <w:rFonts w:ascii="方正仿宋简体" w:eastAsia="方正仿宋简体" w:hAnsi="方正仿宋简体" w:cs="方正仿宋简体" w:hint="eastAsia"/>
                <w:kern w:val="0"/>
                <w:sz w:val="16"/>
                <w:szCs w:val="16"/>
                <w:lang w:bidi="ar"/>
              </w:rPr>
              <w:t>购积极</w:t>
            </w:r>
            <w:proofErr w:type="gramEnd"/>
            <w:r>
              <w:rPr>
                <w:rFonts w:ascii="方正仿宋简体" w:eastAsia="方正仿宋简体" w:hAnsi="方正仿宋简体" w:cs="方正仿宋简体" w:hint="eastAsia"/>
                <w:kern w:val="0"/>
                <w:sz w:val="16"/>
                <w:szCs w:val="16"/>
                <w:lang w:bidi="ar"/>
              </w:rPr>
              <w:t>参与我市各项基建的运输市场中</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43C0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持续加强</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8B2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持续加强</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8CD306"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8100C9"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D14975"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624C259D"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7D1588"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6AB24"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8E2E2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可持续影响指标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68EFBE"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增加农牧民收入</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83AE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持续增加</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7BE9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持续增加</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3A4A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57DA3"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8</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8D4EC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0886ABA" w14:textId="77777777">
        <w:trPr>
          <w:trHeight w:val="900"/>
        </w:trPr>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C237F" w14:textId="77777777" w:rsidR="00604F7F" w:rsidRDefault="00604F7F">
            <w:pPr>
              <w:spacing w:line="578" w:lineRule="exact"/>
              <w:jc w:val="center"/>
              <w:rPr>
                <w:rFonts w:ascii="方正仿宋简体" w:eastAsia="方正仿宋简体" w:hAnsi="方正仿宋简体" w:cs="方正仿宋简体"/>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415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满意度指标</w:t>
            </w:r>
            <w:r>
              <w:rPr>
                <w:rFonts w:ascii="方正仿宋简体" w:eastAsia="方正仿宋简体" w:hAnsi="方正仿宋简体" w:cs="方正仿宋简体" w:hint="eastAsia"/>
                <w:kern w:val="0"/>
                <w:sz w:val="16"/>
                <w:szCs w:val="16"/>
                <w:lang w:bidi="ar"/>
              </w:rPr>
              <w:lastRenderedPageBreak/>
              <w:t>（10分）</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3DE5B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lastRenderedPageBreak/>
              <w:t>服务对象满意度指标</w:t>
            </w:r>
          </w:p>
        </w:tc>
        <w:tc>
          <w:tcPr>
            <w:tcW w:w="13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B34E6D" w14:textId="77777777" w:rsidR="00604F7F" w:rsidRDefault="00255AD5">
            <w:pPr>
              <w:widowControl/>
              <w:spacing w:line="578" w:lineRule="exact"/>
              <w:jc w:val="left"/>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培训学员满意度</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6BE4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4DD0B"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95%</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99493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7E048E"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821231"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7661A382" w14:textId="77777777">
        <w:trPr>
          <w:trHeight w:val="900"/>
        </w:trPr>
        <w:tc>
          <w:tcPr>
            <w:tcW w:w="3561"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E3373E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3C8080"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4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B326C"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100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6A400A" w14:textId="77777777" w:rsidR="00604F7F" w:rsidRDefault="00604F7F">
            <w:pPr>
              <w:spacing w:line="578" w:lineRule="exact"/>
              <w:jc w:val="center"/>
              <w:rPr>
                <w:rFonts w:ascii="方正仿宋简体" w:eastAsia="方正仿宋简体" w:hAnsi="方正仿宋简体" w:cs="方正仿宋简体"/>
                <w:sz w:val="16"/>
                <w:szCs w:val="16"/>
              </w:rPr>
            </w:pPr>
          </w:p>
        </w:tc>
      </w:tr>
      <w:tr w:rsidR="00604F7F" w14:paraId="5D7E88EE" w14:textId="77777777">
        <w:trPr>
          <w:trHeight w:val="900"/>
        </w:trPr>
        <w:tc>
          <w:tcPr>
            <w:tcW w:w="10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44F964"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自评结论</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0557A5"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优</w:t>
            </w:r>
          </w:p>
        </w:tc>
        <w:tc>
          <w:tcPr>
            <w:tcW w:w="3286"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6B56682" w14:textId="77777777" w:rsidR="00604F7F" w:rsidRDefault="00255AD5">
            <w:pPr>
              <w:widowControl/>
              <w:spacing w:line="578" w:lineRule="exact"/>
              <w:jc w:val="center"/>
              <w:textAlignment w:val="center"/>
              <w:rPr>
                <w:rFonts w:ascii="方正仿宋简体" w:eastAsia="方正仿宋简体" w:hAnsi="方正仿宋简体" w:cs="方正仿宋简体"/>
                <w:sz w:val="16"/>
                <w:szCs w:val="16"/>
              </w:rPr>
            </w:pPr>
            <w:r>
              <w:rPr>
                <w:rFonts w:ascii="方正仿宋简体" w:eastAsia="方正仿宋简体" w:hAnsi="方正仿宋简体" w:cs="方正仿宋简体" w:hint="eastAsia"/>
                <w:kern w:val="0"/>
                <w:sz w:val="16"/>
                <w:szCs w:val="16"/>
                <w:lang w:bidi="ar"/>
              </w:rPr>
              <w:t>总分高于90分（含）的结论为“优”，90～80分（含）为“良”，80～60分（含）为“中”，低于60分为“差”。</w:t>
            </w:r>
          </w:p>
        </w:tc>
      </w:tr>
    </w:tbl>
    <w:p w14:paraId="64284E94" w14:textId="77777777" w:rsidR="00604F7F" w:rsidRDefault="00255AD5">
      <w:pPr>
        <w:spacing w:line="578" w:lineRule="exact"/>
        <w:ind w:firstLineChars="200" w:firstLine="640"/>
        <w:rPr>
          <w:rFonts w:ascii="仿宋_GB2312" w:eastAsia="仿宋_GB2312"/>
          <w:sz w:val="32"/>
          <w:szCs w:val="32"/>
        </w:rPr>
      </w:pPr>
      <w:r>
        <w:rPr>
          <w:rFonts w:ascii="仿宋" w:eastAsia="仿宋" w:hAnsi="仿宋" w:cs="仿宋" w:hint="eastAsia"/>
          <w:bCs/>
          <w:sz w:val="32"/>
          <w:szCs w:val="32"/>
        </w:rPr>
        <w:t>农牧民技能提升补助</w:t>
      </w:r>
      <w:r>
        <w:rPr>
          <w:rFonts w:ascii="仿宋_GB2312" w:eastAsia="仿宋_GB2312" w:hint="eastAsia"/>
          <w:sz w:val="32"/>
          <w:szCs w:val="32"/>
        </w:rPr>
        <w:t>项目绩效自评报告：根据年初设定的绩效目标，项目绩效自评得分为100分。全年预算数为150.58万元，执行数为150.58万元，完成预算的100%。项目绩效目标完成情况：</w:t>
      </w:r>
      <w:r>
        <w:rPr>
          <w:rFonts w:ascii="仿宋" w:eastAsia="仿宋" w:hAnsi="仿宋" w:cs="仿宋" w:hint="eastAsia"/>
          <w:bCs/>
          <w:sz w:val="32"/>
          <w:szCs w:val="32"/>
        </w:rPr>
        <w:t>用于农牧民技能提升补助</w:t>
      </w:r>
      <w:r>
        <w:rPr>
          <w:rFonts w:ascii="仿宋_GB2312" w:eastAsia="仿宋_GB2312" w:hint="eastAsia"/>
          <w:sz w:val="32"/>
          <w:szCs w:val="32"/>
        </w:rPr>
        <w:t>。</w:t>
      </w:r>
    </w:p>
    <w:p w14:paraId="08AEFB70" w14:textId="77777777" w:rsidR="00604F7F" w:rsidRDefault="00255AD5">
      <w:pPr>
        <w:spacing w:line="578" w:lineRule="exact"/>
        <w:ind w:firstLineChars="200" w:firstLine="640"/>
        <w:outlineLvl w:val="1"/>
        <w:rPr>
          <w:rFonts w:ascii="楷体" w:eastAsia="楷体" w:hAnsi="楷体" w:cs="楷体"/>
          <w:bCs/>
          <w:sz w:val="32"/>
          <w:szCs w:val="32"/>
        </w:rPr>
      </w:pPr>
      <w:r>
        <w:rPr>
          <w:rFonts w:ascii="楷体" w:eastAsia="楷体" w:hAnsi="楷体" w:cs="楷体" w:hint="eastAsia"/>
          <w:bCs/>
          <w:sz w:val="32"/>
          <w:szCs w:val="32"/>
        </w:rPr>
        <w:t>（三）部门评价结果（预算部门填写，部门所属单位不需填写）</w:t>
      </w:r>
    </w:p>
    <w:p w14:paraId="1AB4B917" w14:textId="77777777" w:rsidR="00604F7F" w:rsidRDefault="00255AD5">
      <w:pPr>
        <w:spacing w:line="578"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部门评价项目数量在3个以内的，至少将1个部门评价报告向社会公开；部门评价项目数量大于3个的，至少将2个部门评价报告向社会公开。</w:t>
      </w:r>
    </w:p>
    <w:p w14:paraId="52EA4271" w14:textId="77777777" w:rsidR="00604F7F" w:rsidRDefault="00255AD5">
      <w:pPr>
        <w:spacing w:line="578" w:lineRule="exact"/>
        <w:ind w:firstLineChars="200" w:firstLine="640"/>
        <w:outlineLvl w:val="1"/>
        <w:rPr>
          <w:rFonts w:ascii="楷体" w:eastAsia="楷体" w:hAnsi="楷体" w:cs="楷体"/>
          <w:bCs/>
          <w:sz w:val="32"/>
          <w:szCs w:val="32"/>
        </w:rPr>
      </w:pPr>
      <w:r>
        <w:rPr>
          <w:rFonts w:ascii="楷体" w:eastAsia="楷体" w:hAnsi="楷体" w:cs="楷体" w:hint="eastAsia"/>
          <w:bCs/>
          <w:sz w:val="32"/>
          <w:szCs w:val="32"/>
        </w:rPr>
        <w:t>（四）财政评价结果</w:t>
      </w:r>
    </w:p>
    <w:p w14:paraId="7B0BCD63" w14:textId="77777777" w:rsidR="00604F7F" w:rsidRDefault="00255AD5">
      <w:pPr>
        <w:spacing w:line="578" w:lineRule="exact"/>
        <w:ind w:firstLineChars="200" w:firstLine="640"/>
        <w:rPr>
          <w:rFonts w:ascii="仿宋_GB2312" w:eastAsia="仿宋_GB2312"/>
          <w:sz w:val="32"/>
          <w:szCs w:val="32"/>
        </w:rPr>
      </w:pPr>
      <w:r>
        <w:rPr>
          <w:rFonts w:ascii="仿宋_GB2312" w:eastAsia="仿宋_GB2312" w:hint="eastAsia"/>
          <w:sz w:val="32"/>
          <w:szCs w:val="32"/>
        </w:rPr>
        <w:t>暂无</w:t>
      </w:r>
    </w:p>
    <w:p w14:paraId="7FDC3026" w14:textId="77777777" w:rsidR="00604F7F" w:rsidRDefault="00255AD5">
      <w:pPr>
        <w:spacing w:line="578" w:lineRule="exact"/>
        <w:ind w:firstLineChars="200" w:firstLine="640"/>
        <w:outlineLvl w:val="2"/>
        <w:rPr>
          <w:rFonts w:ascii="黑体" w:eastAsia="黑体" w:hAnsi="黑体" w:cs="黑体"/>
          <w:bCs/>
          <w:sz w:val="32"/>
          <w:szCs w:val="32"/>
        </w:rPr>
      </w:pPr>
      <w:r>
        <w:rPr>
          <w:rFonts w:ascii="黑体" w:eastAsia="黑体" w:hAnsi="黑体" w:cs="黑体" w:hint="eastAsia"/>
          <w:bCs/>
          <w:sz w:val="32"/>
          <w:szCs w:val="32"/>
        </w:rPr>
        <w:t>十一、其他重要事项情况说明</w:t>
      </w:r>
    </w:p>
    <w:p w14:paraId="42D67D3A" w14:textId="77777777" w:rsidR="00604F7F" w:rsidRDefault="00255AD5">
      <w:pPr>
        <w:spacing w:line="578" w:lineRule="exact"/>
        <w:ind w:firstLineChars="200" w:firstLine="640"/>
        <w:outlineLvl w:val="1"/>
        <w:rPr>
          <w:rFonts w:ascii="楷体" w:eastAsia="楷体" w:hAnsi="楷体" w:cs="楷体"/>
          <w:bCs/>
          <w:sz w:val="32"/>
          <w:szCs w:val="32"/>
        </w:rPr>
      </w:pPr>
      <w:bookmarkStart w:id="95" w:name="_Toc15262_WPSOffice_Level2"/>
      <w:bookmarkStart w:id="96" w:name="_Toc15565_WPSOffice_Level2"/>
      <w:bookmarkStart w:id="97" w:name="_Toc18325_WPSOffice_Level2"/>
      <w:bookmarkStart w:id="98" w:name="_Toc32639_WPSOffice_Level2"/>
      <w:bookmarkStart w:id="99" w:name="_Toc5978_WPSOffice_Level2"/>
      <w:bookmarkStart w:id="100" w:name="_Toc23598_WPSOffice_Level2"/>
      <w:r>
        <w:rPr>
          <w:rFonts w:ascii="楷体" w:eastAsia="楷体" w:hAnsi="楷体" w:cs="楷体" w:hint="eastAsia"/>
          <w:bCs/>
          <w:sz w:val="32"/>
          <w:szCs w:val="32"/>
        </w:rPr>
        <w:t>（一）机关运行经费支出情况</w:t>
      </w:r>
      <w:bookmarkEnd w:id="95"/>
      <w:bookmarkEnd w:id="96"/>
      <w:bookmarkEnd w:id="97"/>
      <w:bookmarkEnd w:id="98"/>
      <w:bookmarkEnd w:id="99"/>
      <w:bookmarkEnd w:id="100"/>
    </w:p>
    <w:p w14:paraId="3938F2CB"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年度那曲市</w:t>
      </w:r>
      <w:proofErr w:type="gramStart"/>
      <w:r>
        <w:rPr>
          <w:rFonts w:ascii="仿宋_GB2312" w:eastAsia="仿宋_GB2312" w:hAnsi="ˎ̥" w:hint="eastAsia"/>
          <w:sz w:val="32"/>
          <w:szCs w:val="32"/>
        </w:rPr>
        <w:t>人社局</w:t>
      </w:r>
      <w:proofErr w:type="gramEnd"/>
      <w:r>
        <w:rPr>
          <w:rFonts w:ascii="仿宋_GB2312" w:eastAsia="仿宋_GB2312" w:hAnsi="ˎ̥" w:hint="eastAsia"/>
          <w:sz w:val="32"/>
          <w:szCs w:val="32"/>
        </w:rPr>
        <w:t>机关运行经费250.95万元（为部门决算中行政单位和</w:t>
      </w:r>
      <w:proofErr w:type="gramStart"/>
      <w:r>
        <w:rPr>
          <w:rFonts w:ascii="仿宋_GB2312" w:eastAsia="仿宋_GB2312" w:hAnsi="ˎ̥" w:hint="eastAsia"/>
          <w:sz w:val="32"/>
          <w:szCs w:val="32"/>
        </w:rPr>
        <w:t>参</w:t>
      </w:r>
      <w:proofErr w:type="gramEnd"/>
      <w:r>
        <w:rPr>
          <w:rFonts w:ascii="仿宋_GB2312" w:eastAsia="仿宋_GB2312" w:hAnsi="ˎ̥" w:hint="eastAsia"/>
          <w:sz w:val="32"/>
          <w:szCs w:val="32"/>
        </w:rPr>
        <w:t>公事业单位财政拨款基本支出中公用经费支出之和，事业单位没有机关运行经费支出），比年初预算增加</w:t>
      </w:r>
      <w:r>
        <w:rPr>
          <w:rFonts w:ascii="仿宋_GB2312" w:eastAsia="仿宋_GB2312" w:hAnsi="ˎ̥" w:hint="eastAsia"/>
          <w:sz w:val="32"/>
          <w:szCs w:val="32"/>
        </w:rPr>
        <w:lastRenderedPageBreak/>
        <w:t>6.8万元，完成预算的102.78%；增加主要原因是：用氧经费增加。与2023年度相比，机关运行经费增加63.56万元，增长33.93%。主要原因是：</w:t>
      </w:r>
      <w:r>
        <w:rPr>
          <w:rFonts w:ascii="仿宋_GB2312" w:eastAsia="仿宋_GB2312" w:hAnsi="ˎ̥" w:hint="eastAsia"/>
          <w:sz w:val="32"/>
          <w:szCs w:val="32"/>
          <w:lang w:bidi="ar"/>
        </w:rPr>
        <w:t>办公设施设备购置经费增加、用氧经费增加</w:t>
      </w:r>
      <w:r>
        <w:rPr>
          <w:rFonts w:ascii="仿宋_GB2312" w:eastAsia="仿宋_GB2312" w:hAnsi="ˎ̥" w:hint="eastAsia"/>
          <w:sz w:val="32"/>
          <w:szCs w:val="32"/>
        </w:rPr>
        <w:t>。</w:t>
      </w:r>
    </w:p>
    <w:p w14:paraId="32FB8A24" w14:textId="77777777" w:rsidR="00604F7F" w:rsidRDefault="00255AD5">
      <w:pPr>
        <w:spacing w:line="578" w:lineRule="exact"/>
        <w:ind w:firstLineChars="200" w:firstLine="640"/>
        <w:outlineLvl w:val="1"/>
        <w:rPr>
          <w:rFonts w:ascii="楷体" w:eastAsia="楷体" w:hAnsi="楷体" w:cs="楷体"/>
          <w:bCs/>
          <w:sz w:val="32"/>
          <w:szCs w:val="32"/>
        </w:rPr>
      </w:pPr>
      <w:bookmarkStart w:id="101" w:name="_Toc23966_WPSOffice_Level2"/>
      <w:bookmarkStart w:id="102" w:name="_Toc32689_WPSOffice_Level2"/>
      <w:bookmarkStart w:id="103" w:name="_Toc3131_WPSOffice_Level2"/>
      <w:bookmarkStart w:id="104" w:name="_Toc30383_WPSOffice_Level2"/>
      <w:bookmarkStart w:id="105" w:name="_Toc13084_WPSOffice_Level2"/>
      <w:bookmarkStart w:id="106" w:name="_Toc25333_WPSOffice_Level2"/>
      <w:r>
        <w:rPr>
          <w:rFonts w:ascii="楷体" w:eastAsia="楷体" w:hAnsi="楷体" w:cs="楷体" w:hint="eastAsia"/>
          <w:bCs/>
          <w:sz w:val="32"/>
          <w:szCs w:val="32"/>
        </w:rPr>
        <w:t>（二）政府采购支出情况</w:t>
      </w:r>
      <w:bookmarkEnd w:id="101"/>
      <w:bookmarkEnd w:id="102"/>
      <w:bookmarkEnd w:id="103"/>
      <w:bookmarkEnd w:id="104"/>
      <w:bookmarkEnd w:id="105"/>
      <w:bookmarkEnd w:id="106"/>
    </w:p>
    <w:p w14:paraId="25335D48" w14:textId="77777777" w:rsidR="00604F7F" w:rsidRDefault="00255AD5">
      <w:pPr>
        <w:spacing w:line="578" w:lineRule="exact"/>
        <w:ind w:firstLineChars="200" w:firstLine="640"/>
        <w:jc w:val="left"/>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年度那曲市</w:t>
      </w:r>
      <w:proofErr w:type="gramStart"/>
      <w:r>
        <w:rPr>
          <w:rFonts w:ascii="仿宋_GB2312" w:eastAsia="仿宋_GB2312" w:hAnsi="ˎ̥" w:hint="eastAsia"/>
          <w:sz w:val="32"/>
          <w:szCs w:val="32"/>
        </w:rPr>
        <w:t>人社局</w:t>
      </w:r>
      <w:proofErr w:type="gramEnd"/>
      <w:r>
        <w:rPr>
          <w:rFonts w:ascii="仿宋_GB2312" w:eastAsia="仿宋_GB2312" w:hAnsi="ˎ̥" w:hint="eastAsia"/>
          <w:sz w:val="32"/>
          <w:szCs w:val="32"/>
        </w:rPr>
        <w:t>机关政府采购支出总额0.00万元，其中：政府采购货物支出0.00万元、政府采购工程支出0.00万元、政府采购服务支出0.00万元。授予中小企业合同金额0.00万元，占政府采购支出总额的0.00%，其中：授予小</w:t>
      </w:r>
      <w:proofErr w:type="gramStart"/>
      <w:r>
        <w:rPr>
          <w:rFonts w:ascii="仿宋_GB2312" w:eastAsia="仿宋_GB2312" w:hAnsi="ˎ̥" w:hint="eastAsia"/>
          <w:sz w:val="32"/>
          <w:szCs w:val="32"/>
        </w:rPr>
        <w:t>微企业</w:t>
      </w:r>
      <w:proofErr w:type="gramEnd"/>
      <w:r>
        <w:rPr>
          <w:rFonts w:ascii="仿宋_GB2312" w:eastAsia="仿宋_GB2312" w:hAnsi="ˎ̥" w:hint="eastAsia"/>
          <w:sz w:val="32"/>
          <w:szCs w:val="32"/>
        </w:rPr>
        <w:t>合同金额0.00万元，占</w:t>
      </w:r>
      <w:r>
        <w:rPr>
          <w:rFonts w:ascii="仿宋_GB2312" w:eastAsia="仿宋_GB2312" w:hAnsi="仿宋_GB2312" w:cs="仿宋_GB2312" w:hint="eastAsia"/>
          <w:kern w:val="0"/>
          <w:sz w:val="32"/>
          <w:szCs w:val="32"/>
          <w:lang w:bidi="ar"/>
        </w:rPr>
        <w:t>授予中小企业合同金额</w:t>
      </w:r>
      <w:r>
        <w:rPr>
          <w:rFonts w:ascii="仿宋_GB2312" w:eastAsia="仿宋_GB2312" w:hAnsi="仿宋_GB2312" w:cs="仿宋_GB2312" w:hint="eastAsia"/>
          <w:sz w:val="32"/>
          <w:szCs w:val="32"/>
        </w:rPr>
        <w:t>的0.00</w:t>
      </w:r>
      <w:r>
        <w:rPr>
          <w:rFonts w:ascii="仿宋_GB2312" w:eastAsia="仿宋_GB2312" w:hAnsi="ˎ̥" w:hint="eastAsia"/>
          <w:sz w:val="32"/>
          <w:szCs w:val="32"/>
        </w:rPr>
        <w:t>%。</w:t>
      </w:r>
    </w:p>
    <w:p w14:paraId="3061DC45" w14:textId="77777777" w:rsidR="00604F7F" w:rsidRDefault="00255AD5">
      <w:pPr>
        <w:spacing w:line="578" w:lineRule="exact"/>
        <w:ind w:firstLineChars="200" w:firstLine="640"/>
        <w:outlineLvl w:val="1"/>
        <w:rPr>
          <w:rFonts w:ascii="楷体" w:eastAsia="楷体" w:hAnsi="楷体" w:cs="楷体"/>
          <w:bCs/>
          <w:sz w:val="32"/>
          <w:szCs w:val="32"/>
        </w:rPr>
      </w:pPr>
      <w:bookmarkStart w:id="107" w:name="_Toc29584_WPSOffice_Level2"/>
      <w:bookmarkStart w:id="108" w:name="_Toc15129_WPSOffice_Level2"/>
      <w:bookmarkStart w:id="109" w:name="_Toc19989_WPSOffice_Level2"/>
      <w:bookmarkStart w:id="110" w:name="_Toc10902_WPSOffice_Level2"/>
      <w:bookmarkStart w:id="111" w:name="_Toc6016_WPSOffice_Level2"/>
      <w:bookmarkStart w:id="112" w:name="_Toc527_WPSOffice_Level2"/>
      <w:r>
        <w:rPr>
          <w:rFonts w:ascii="楷体" w:eastAsia="楷体" w:hAnsi="楷体" w:cs="楷体" w:hint="eastAsia"/>
          <w:bCs/>
          <w:sz w:val="32"/>
          <w:szCs w:val="32"/>
        </w:rPr>
        <w:t>（三）国有资产占用情况</w:t>
      </w:r>
      <w:bookmarkEnd w:id="107"/>
      <w:bookmarkEnd w:id="108"/>
      <w:bookmarkEnd w:id="109"/>
      <w:bookmarkEnd w:id="110"/>
      <w:bookmarkEnd w:id="111"/>
      <w:bookmarkEnd w:id="112"/>
    </w:p>
    <w:p w14:paraId="4FC4FEBD"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bCs/>
          <w:sz w:val="32"/>
          <w:szCs w:val="32"/>
        </w:rPr>
        <w:t>截至</w:t>
      </w:r>
      <w:r>
        <w:rPr>
          <w:rFonts w:ascii="仿宋_GB2312" w:eastAsia="仿宋_GB2312" w:hAnsi="ˎ̥"/>
          <w:bCs/>
          <w:sz w:val="32"/>
          <w:szCs w:val="32"/>
        </w:rPr>
        <w:t>2024</w:t>
      </w:r>
      <w:r>
        <w:rPr>
          <w:rFonts w:ascii="仿宋_GB2312" w:eastAsia="仿宋_GB2312" w:hAnsi="ˎ̥" w:hint="eastAsia"/>
          <w:bCs/>
          <w:sz w:val="32"/>
          <w:szCs w:val="32"/>
        </w:rPr>
        <w:t>年12月31日，本部门拥有</w:t>
      </w:r>
      <w:r>
        <w:rPr>
          <w:rFonts w:ascii="仿宋_GB2312" w:eastAsia="仿宋_GB2312" w:hAnsi="ˎ̥" w:hint="eastAsia"/>
          <w:sz w:val="32"/>
          <w:szCs w:val="32"/>
        </w:rPr>
        <w:t>房屋面积10595.13平方米。</w:t>
      </w:r>
    </w:p>
    <w:p w14:paraId="1E9C7569"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 xml:space="preserve">本部门共有车辆5辆，其中，副部（省）级及以上领导用车0辆、主要负责人用车0辆、机要通信用车0辆、应急保障用车0辆、执法执勤用车0辆、特种专业技术用车0辆、离退休干部服务用车0辆、其他用车5辆，其他用车主要是公务用车。     </w:t>
      </w:r>
    </w:p>
    <w:p w14:paraId="26373F4B"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单价100万元（含）以上设备（不含车辆）0台（套）。</w:t>
      </w:r>
    </w:p>
    <w:p w14:paraId="55737D22" w14:textId="77777777" w:rsidR="00604F7F" w:rsidRDefault="00604F7F">
      <w:pPr>
        <w:pStyle w:val="2"/>
        <w:ind w:firstLine="640"/>
        <w:rPr>
          <w:rFonts w:ascii="仿宋_GB2312" w:eastAsia="仿宋_GB2312" w:hAnsi="ˎ̥"/>
          <w:sz w:val="32"/>
          <w:szCs w:val="32"/>
        </w:rPr>
      </w:pPr>
    </w:p>
    <w:p w14:paraId="3402096D" w14:textId="77777777" w:rsidR="00604F7F" w:rsidRDefault="00604F7F">
      <w:pPr>
        <w:pStyle w:val="TOC3"/>
        <w:rPr>
          <w:rFonts w:ascii="仿宋_GB2312" w:eastAsia="仿宋_GB2312" w:hAnsi="ˎ̥"/>
          <w:sz w:val="32"/>
          <w:szCs w:val="32"/>
        </w:rPr>
      </w:pPr>
    </w:p>
    <w:p w14:paraId="28C42562" w14:textId="77777777" w:rsidR="00604F7F" w:rsidRDefault="00604F7F"/>
    <w:p w14:paraId="266AF27C" w14:textId="77777777" w:rsidR="00604F7F" w:rsidRDefault="00604F7F">
      <w:pPr>
        <w:pStyle w:val="TOC3"/>
      </w:pPr>
    </w:p>
    <w:p w14:paraId="20F5AB17" w14:textId="77777777" w:rsidR="00604F7F" w:rsidRDefault="00604F7F">
      <w:pPr>
        <w:spacing w:line="578" w:lineRule="exact"/>
        <w:jc w:val="center"/>
        <w:rPr>
          <w:rFonts w:ascii="黑体" w:eastAsia="黑体" w:hAnsi="ˎ̥"/>
          <w:sz w:val="32"/>
          <w:szCs w:val="32"/>
        </w:rPr>
      </w:pPr>
      <w:bookmarkStart w:id="113" w:name="_Toc8874_WPSOffice_Level1"/>
      <w:bookmarkStart w:id="114" w:name="_Toc8808_WPSOffice_Level1"/>
      <w:bookmarkStart w:id="115" w:name="_Toc11039_WPSOffice_Level1"/>
      <w:bookmarkStart w:id="116" w:name="_Toc17580_WPSOffice_Level1"/>
      <w:bookmarkStart w:id="117" w:name="_Toc4398_WPSOffice_Level1"/>
      <w:bookmarkStart w:id="118" w:name="_Toc15425_WPSOffice_Level1"/>
    </w:p>
    <w:p w14:paraId="7D7EA2AD" w14:textId="77777777" w:rsidR="00604F7F" w:rsidRDefault="00255AD5">
      <w:pPr>
        <w:spacing w:line="578" w:lineRule="exact"/>
        <w:jc w:val="center"/>
        <w:outlineLvl w:val="0"/>
        <w:rPr>
          <w:rFonts w:ascii="黑体" w:eastAsia="黑体" w:hAnsi="ˎ̥"/>
          <w:sz w:val="32"/>
          <w:szCs w:val="32"/>
        </w:rPr>
      </w:pPr>
      <w:r>
        <w:rPr>
          <w:rFonts w:ascii="黑体" w:eastAsia="黑体" w:hAnsi="ˎ̥" w:hint="eastAsia"/>
          <w:sz w:val="32"/>
          <w:szCs w:val="32"/>
        </w:rPr>
        <w:t>第四部分  名词解释</w:t>
      </w:r>
      <w:bookmarkEnd w:id="113"/>
      <w:bookmarkEnd w:id="114"/>
      <w:bookmarkEnd w:id="115"/>
      <w:bookmarkEnd w:id="116"/>
      <w:bookmarkEnd w:id="117"/>
      <w:bookmarkEnd w:id="118"/>
    </w:p>
    <w:p w14:paraId="20DF7197" w14:textId="77777777" w:rsidR="00604F7F" w:rsidRDefault="00604F7F">
      <w:pPr>
        <w:spacing w:line="578" w:lineRule="exact"/>
        <w:jc w:val="center"/>
        <w:rPr>
          <w:rFonts w:ascii="黑体" w:eastAsia="黑体" w:hAnsi="ˎ̥"/>
          <w:sz w:val="32"/>
          <w:szCs w:val="32"/>
        </w:rPr>
      </w:pPr>
    </w:p>
    <w:p w14:paraId="70B2D6DD" w14:textId="77777777" w:rsidR="00604F7F" w:rsidRDefault="00255AD5">
      <w:pPr>
        <w:numPr>
          <w:ilvl w:val="0"/>
          <w:numId w:val="3"/>
        </w:numPr>
        <w:spacing w:line="578" w:lineRule="exact"/>
        <w:ind w:firstLineChars="200" w:firstLine="640"/>
        <w:outlineLvl w:val="1"/>
        <w:rPr>
          <w:rFonts w:ascii="仿宋_GB2312" w:eastAsia="仿宋_GB2312" w:hAnsi="ˎ̥"/>
          <w:sz w:val="32"/>
          <w:szCs w:val="32"/>
        </w:rPr>
      </w:pPr>
      <w:r>
        <w:rPr>
          <w:rFonts w:ascii="仿宋_GB2312" w:eastAsia="仿宋_GB2312" w:hAnsi="ˎ̥" w:hint="eastAsia"/>
          <w:sz w:val="32"/>
          <w:szCs w:val="32"/>
        </w:rPr>
        <w:t>财政拨款收入：指同级政府财政部</w:t>
      </w:r>
      <w:proofErr w:type="gramStart"/>
      <w:r>
        <w:rPr>
          <w:rFonts w:ascii="仿宋_GB2312" w:eastAsia="仿宋_GB2312" w:hAnsi="ˎ̥" w:hint="eastAsia"/>
          <w:sz w:val="32"/>
          <w:szCs w:val="32"/>
        </w:rPr>
        <w:t>门当年</w:t>
      </w:r>
      <w:proofErr w:type="gramEnd"/>
      <w:r>
        <w:rPr>
          <w:rFonts w:ascii="仿宋_GB2312" w:eastAsia="仿宋_GB2312" w:hAnsi="ˎ̥" w:hint="eastAsia"/>
          <w:sz w:val="32"/>
          <w:szCs w:val="32"/>
        </w:rPr>
        <w:t>拨付的各</w:t>
      </w:r>
      <w:proofErr w:type="gramStart"/>
      <w:r>
        <w:rPr>
          <w:rFonts w:ascii="仿宋_GB2312" w:eastAsia="仿宋_GB2312" w:hAnsi="ˎ̥" w:hint="eastAsia"/>
          <w:sz w:val="32"/>
          <w:szCs w:val="32"/>
        </w:rPr>
        <w:t>类财</w:t>
      </w:r>
      <w:proofErr w:type="gramEnd"/>
      <w:r>
        <w:rPr>
          <w:rFonts w:ascii="仿宋_GB2312" w:eastAsia="仿宋_GB2312" w:hAnsi="ˎ̥" w:hint="eastAsia"/>
          <w:sz w:val="32"/>
          <w:szCs w:val="32"/>
        </w:rPr>
        <w:t>政拨款。</w:t>
      </w:r>
    </w:p>
    <w:p w14:paraId="7CB0110B"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二、上级补助收入：指事业单位从主管部门和上级单位取得的非财政补助收入。</w:t>
      </w:r>
    </w:p>
    <w:p w14:paraId="615F44C0"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三、事业收入：指事业单位开展专业业务活动及辅助活动取得的收入。</w:t>
      </w:r>
    </w:p>
    <w:p w14:paraId="2DDD1A16"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四、经营收入：指事业单位在专业业务活动及其辅助活动之外开展非独立核算经营活动取得的收入。</w:t>
      </w:r>
    </w:p>
    <w:p w14:paraId="1C1D4A37"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五、附属单位上缴收入：指事业单位取得附属独立核算单位根据有关规定上缴的收入。</w:t>
      </w:r>
    </w:p>
    <w:p w14:paraId="2FC801B4"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六、其他收入：指除上述“财政拨款收入”“事业收入”“上级补助收入”“经营收入”“附属单位上缴收入”等以外的收入。</w:t>
      </w:r>
    </w:p>
    <w:p w14:paraId="742CA957"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八、年初结转和结余：指以前年度尚未完成、结转到本年按有关规定继续使用的资金，或项目已完成等产生的结余资金。</w:t>
      </w:r>
    </w:p>
    <w:p w14:paraId="532391EE"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九、结余分配：指事业单位缴纳企业所得税以及从非财政拨款结余或经营结余中提取各类结余的情况。</w:t>
      </w:r>
    </w:p>
    <w:p w14:paraId="63B3F8D8"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十一、基本支出：指为保障机构正常运转、完成日常工作任务而发生的人员支出和公用支出。</w:t>
      </w:r>
    </w:p>
    <w:p w14:paraId="72D5145F"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十二、项目支出：指在基本支出之外为完成特定行政任务和事业发展目标所发生的支出。</w:t>
      </w:r>
    </w:p>
    <w:p w14:paraId="7314EBA0"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十三、经营支出：指事业单位在专业业务活动及其辅助活动之外开展非独立核算经营活动发生的支出。</w:t>
      </w:r>
    </w:p>
    <w:p w14:paraId="1ACBFEC8" w14:textId="77777777" w:rsidR="00604F7F" w:rsidRDefault="00255AD5">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w:t>
      </w:r>
      <w:proofErr w:type="gramStart"/>
      <w:r>
        <w:rPr>
          <w:rFonts w:ascii="仿宋_GB2312" w:eastAsia="仿宋_GB2312" w:hAnsi="ˎ̥" w:hint="eastAsia"/>
          <w:sz w:val="32"/>
          <w:szCs w:val="32"/>
        </w:rPr>
        <w:t>费反映</w:t>
      </w:r>
      <w:proofErr w:type="gramEnd"/>
      <w:r>
        <w:rPr>
          <w:rFonts w:ascii="仿宋_GB2312" w:eastAsia="仿宋_GB2312" w:hAnsi="ˎ̥" w:hint="eastAsia"/>
          <w:sz w:val="32"/>
          <w:szCs w:val="32"/>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Ansi="ˎ̥" w:hint="eastAsia"/>
          <w:sz w:val="32"/>
          <w:szCs w:val="32"/>
        </w:rPr>
        <w:t>含车辆</w:t>
      </w:r>
      <w:proofErr w:type="gramEnd"/>
      <w:r>
        <w:rPr>
          <w:rFonts w:ascii="仿宋_GB2312" w:eastAsia="仿宋_GB2312" w:hAnsi="ˎ̥" w:hint="eastAsia"/>
          <w:sz w:val="32"/>
          <w:szCs w:val="32"/>
        </w:rPr>
        <w:t>购置税、牌照费）及燃料费、维修费、过路过桥费、保险费、安全奖励费用等支出；公务接待</w:t>
      </w:r>
      <w:proofErr w:type="gramStart"/>
      <w:r>
        <w:rPr>
          <w:rFonts w:ascii="仿宋_GB2312" w:eastAsia="仿宋_GB2312" w:hAnsi="ˎ̥" w:hint="eastAsia"/>
          <w:sz w:val="32"/>
          <w:szCs w:val="32"/>
        </w:rPr>
        <w:t>费反映</w:t>
      </w:r>
      <w:proofErr w:type="gramEnd"/>
      <w:r>
        <w:rPr>
          <w:rFonts w:ascii="仿宋_GB2312" w:eastAsia="仿宋_GB2312" w:hAnsi="ˎ̥" w:hint="eastAsia"/>
          <w:sz w:val="32"/>
          <w:szCs w:val="32"/>
        </w:rPr>
        <w:t>单位按规定开支的各类公务接待（含外宾接待）费用。</w:t>
      </w:r>
    </w:p>
    <w:p w14:paraId="101C4972" w14:textId="77777777" w:rsidR="00604F7F" w:rsidRDefault="00255AD5">
      <w:pPr>
        <w:spacing w:line="578" w:lineRule="exact"/>
        <w:ind w:firstLine="645"/>
        <w:rPr>
          <w:rFonts w:ascii="仿宋_GB2312" w:eastAsia="仿宋_GB2312" w:hAnsi="ˎ̥"/>
          <w:sz w:val="32"/>
          <w:szCs w:val="32"/>
        </w:rPr>
      </w:pPr>
      <w:r>
        <w:rPr>
          <w:rFonts w:ascii="仿宋_GB2312" w:eastAsia="仿宋_GB2312" w:hAnsi="ˎ̥" w:hint="eastAsia"/>
          <w:sz w:val="32"/>
          <w:szCs w:val="32"/>
        </w:rPr>
        <w:t>十五、机关运行经费：为保障行政单位（含参照公务员法管</w:t>
      </w:r>
      <w:r>
        <w:rPr>
          <w:rFonts w:ascii="仿宋_GB2312" w:eastAsia="仿宋_GB2312" w:hAnsi="ˎ̥" w:hint="eastAsia"/>
          <w:sz w:val="32"/>
          <w:szCs w:val="32"/>
        </w:rPr>
        <w:lastRenderedPageBreak/>
        <w:t>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419A08C7" w14:textId="41BE1855" w:rsidR="00604F7F" w:rsidRPr="003A43A0" w:rsidRDefault="00604F7F">
      <w:pPr>
        <w:spacing w:line="578" w:lineRule="exact"/>
        <w:ind w:firstLine="645"/>
      </w:pPr>
      <w:bookmarkStart w:id="119" w:name="_GoBack"/>
      <w:bookmarkEnd w:id="119"/>
    </w:p>
    <w:sectPr w:rsidR="00604F7F" w:rsidRPr="003A43A0">
      <w:footerReference w:type="even" r:id="rId8"/>
      <w:footerReference w:type="default" r:id="rId9"/>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4DFC" w14:textId="77777777" w:rsidR="00A26130" w:rsidRDefault="00A26130">
      <w:r>
        <w:separator/>
      </w:r>
    </w:p>
  </w:endnote>
  <w:endnote w:type="continuationSeparator" w:id="0">
    <w:p w14:paraId="7C829175" w14:textId="77777777" w:rsidR="00A26130" w:rsidRDefault="00A2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方正仿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F60F" w14:textId="77777777" w:rsidR="00B16FAA" w:rsidRDefault="00B16FAA">
    <w:pPr>
      <w:pStyle w:val="a8"/>
      <w:framePr w:wrap="around" w:vAnchor="text" w:hAnchor="margin" w:xAlign="center" w:y="1"/>
      <w:rPr>
        <w:rStyle w:val="ad"/>
      </w:rPr>
    </w:pPr>
    <w:r>
      <w:fldChar w:fldCharType="begin"/>
    </w:r>
    <w:r>
      <w:rPr>
        <w:rStyle w:val="ad"/>
      </w:rPr>
      <w:instrText xml:space="preserve">PAGE  </w:instrText>
    </w:r>
    <w:r>
      <w:fldChar w:fldCharType="end"/>
    </w:r>
  </w:p>
  <w:p w14:paraId="07FD915D" w14:textId="77777777" w:rsidR="00B16FAA" w:rsidRDefault="00B16FA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E08A" w14:textId="77777777" w:rsidR="00B16FAA" w:rsidRDefault="00B16FAA">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18</w:t>
    </w:r>
    <w:r>
      <w:fldChar w:fldCharType="end"/>
    </w:r>
  </w:p>
  <w:p w14:paraId="1BD1ED87" w14:textId="77777777" w:rsidR="00B16FAA" w:rsidRDefault="00B16F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9AB8C" w14:textId="77777777" w:rsidR="00A26130" w:rsidRDefault="00A26130">
      <w:r>
        <w:separator/>
      </w:r>
    </w:p>
  </w:footnote>
  <w:footnote w:type="continuationSeparator" w:id="0">
    <w:p w14:paraId="3F5CF0DF" w14:textId="77777777" w:rsidR="00A26130" w:rsidRDefault="00A26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C32C0B"/>
    <w:multiLevelType w:val="singleLevel"/>
    <w:tmpl w:val="A0C32C0B"/>
    <w:lvl w:ilvl="0">
      <w:start w:val="1"/>
      <w:numFmt w:val="chineseCounting"/>
      <w:suff w:val="nothing"/>
      <w:lvlText w:val="%1、"/>
      <w:lvlJc w:val="left"/>
      <w:rPr>
        <w:rFonts w:hint="eastAsia"/>
      </w:rPr>
    </w:lvl>
  </w:abstractNum>
  <w:abstractNum w:abstractNumId="1" w15:restartNumberingAfterBreak="0">
    <w:nsid w:val="AFFC2DCC"/>
    <w:multiLevelType w:val="singleLevel"/>
    <w:tmpl w:val="AFFC2DCC"/>
    <w:lvl w:ilvl="0">
      <w:start w:val="1"/>
      <w:numFmt w:val="chineseCounting"/>
      <w:suff w:val="nothing"/>
      <w:lvlText w:val="%1、"/>
      <w:lvlJc w:val="left"/>
      <w:rPr>
        <w:rFonts w:hint="eastAsia"/>
      </w:rPr>
    </w:lvl>
  </w:abstractNum>
  <w:abstractNum w:abstractNumId="2" w15:restartNumberingAfterBreak="0">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VlZThlZDk5ZTQ4MTFjNGY3MjIxNTdiOWMzZmQwMWMifQ=="/>
  </w:docVars>
  <w:rsids>
    <w:rsidRoot w:val="A7F73C99"/>
    <w:rsid w:val="A7F73C99"/>
    <w:rsid w:val="BFFE3BF4"/>
    <w:rsid w:val="DFEBDA37"/>
    <w:rsid w:val="EF6FCA1D"/>
    <w:rsid w:val="EFFF57D6"/>
    <w:rsid w:val="FD33A2D0"/>
    <w:rsid w:val="FF7FA20F"/>
    <w:rsid w:val="FFFE81A3"/>
    <w:rsid w:val="00064A91"/>
    <w:rsid w:val="000718C4"/>
    <w:rsid w:val="000779B0"/>
    <w:rsid w:val="001E4E23"/>
    <w:rsid w:val="001E510D"/>
    <w:rsid w:val="001F28C1"/>
    <w:rsid w:val="001F4EC0"/>
    <w:rsid w:val="00213789"/>
    <w:rsid w:val="00255AD5"/>
    <w:rsid w:val="00294A04"/>
    <w:rsid w:val="002A6E07"/>
    <w:rsid w:val="0034456B"/>
    <w:rsid w:val="003A43A0"/>
    <w:rsid w:val="003A6E69"/>
    <w:rsid w:val="003D2F77"/>
    <w:rsid w:val="004B0B3F"/>
    <w:rsid w:val="004C755C"/>
    <w:rsid w:val="004D515A"/>
    <w:rsid w:val="004D5572"/>
    <w:rsid w:val="0050273F"/>
    <w:rsid w:val="00513897"/>
    <w:rsid w:val="00530C81"/>
    <w:rsid w:val="005C43A2"/>
    <w:rsid w:val="005E64FB"/>
    <w:rsid w:val="005F5987"/>
    <w:rsid w:val="00602EED"/>
    <w:rsid w:val="00604F7F"/>
    <w:rsid w:val="00615FE5"/>
    <w:rsid w:val="0065402F"/>
    <w:rsid w:val="006B0D64"/>
    <w:rsid w:val="00731FC7"/>
    <w:rsid w:val="00740E64"/>
    <w:rsid w:val="00754F6E"/>
    <w:rsid w:val="0079624F"/>
    <w:rsid w:val="007A4101"/>
    <w:rsid w:val="007E4CA5"/>
    <w:rsid w:val="008232A9"/>
    <w:rsid w:val="00896ADB"/>
    <w:rsid w:val="008B2670"/>
    <w:rsid w:val="009A2744"/>
    <w:rsid w:val="00A26130"/>
    <w:rsid w:val="00A43E12"/>
    <w:rsid w:val="00A54A37"/>
    <w:rsid w:val="00A55C54"/>
    <w:rsid w:val="00A70448"/>
    <w:rsid w:val="00AA19F3"/>
    <w:rsid w:val="00AC28EE"/>
    <w:rsid w:val="00AC3F0E"/>
    <w:rsid w:val="00B16FAA"/>
    <w:rsid w:val="00B36E61"/>
    <w:rsid w:val="00B409FF"/>
    <w:rsid w:val="00B4133E"/>
    <w:rsid w:val="00B54DE8"/>
    <w:rsid w:val="00B63E9E"/>
    <w:rsid w:val="00BC0439"/>
    <w:rsid w:val="00C04C21"/>
    <w:rsid w:val="00C05012"/>
    <w:rsid w:val="00C34E6B"/>
    <w:rsid w:val="00C7436A"/>
    <w:rsid w:val="00CA0F14"/>
    <w:rsid w:val="00CA536B"/>
    <w:rsid w:val="00CB0D1E"/>
    <w:rsid w:val="00CD6E49"/>
    <w:rsid w:val="00CD794A"/>
    <w:rsid w:val="00CF5384"/>
    <w:rsid w:val="00DB612B"/>
    <w:rsid w:val="00DC2A37"/>
    <w:rsid w:val="00E07782"/>
    <w:rsid w:val="00E70EA3"/>
    <w:rsid w:val="00F0336A"/>
    <w:rsid w:val="00F06DA9"/>
    <w:rsid w:val="00F103D6"/>
    <w:rsid w:val="00F25220"/>
    <w:rsid w:val="00FA2884"/>
    <w:rsid w:val="00FC03DC"/>
    <w:rsid w:val="00FC1BDB"/>
    <w:rsid w:val="00FC5708"/>
    <w:rsid w:val="013D7F54"/>
    <w:rsid w:val="036D2DAF"/>
    <w:rsid w:val="03E70DB3"/>
    <w:rsid w:val="04FB7BAA"/>
    <w:rsid w:val="05654685"/>
    <w:rsid w:val="067803E8"/>
    <w:rsid w:val="09201287"/>
    <w:rsid w:val="0966726E"/>
    <w:rsid w:val="099B43AD"/>
    <w:rsid w:val="0C57284E"/>
    <w:rsid w:val="0D132DD1"/>
    <w:rsid w:val="0D906017"/>
    <w:rsid w:val="0E99714E"/>
    <w:rsid w:val="0EB9334C"/>
    <w:rsid w:val="0FC80124"/>
    <w:rsid w:val="1198193E"/>
    <w:rsid w:val="11A622AD"/>
    <w:rsid w:val="11D73D2B"/>
    <w:rsid w:val="11E55D58"/>
    <w:rsid w:val="12AD09F3"/>
    <w:rsid w:val="136F98C7"/>
    <w:rsid w:val="15C77CD7"/>
    <w:rsid w:val="15DF7B3C"/>
    <w:rsid w:val="17427E68"/>
    <w:rsid w:val="1755065F"/>
    <w:rsid w:val="18B2648B"/>
    <w:rsid w:val="1997455B"/>
    <w:rsid w:val="19D76D7C"/>
    <w:rsid w:val="1AFC29C9"/>
    <w:rsid w:val="1C854D3A"/>
    <w:rsid w:val="1CA52F2E"/>
    <w:rsid w:val="1DD871C9"/>
    <w:rsid w:val="1DFE370B"/>
    <w:rsid w:val="1E3630B9"/>
    <w:rsid w:val="1E3B3D7D"/>
    <w:rsid w:val="1E8439EC"/>
    <w:rsid w:val="1F0940D3"/>
    <w:rsid w:val="1FA92AE3"/>
    <w:rsid w:val="21837F15"/>
    <w:rsid w:val="238F1366"/>
    <w:rsid w:val="24077434"/>
    <w:rsid w:val="246F4781"/>
    <w:rsid w:val="24AE34FB"/>
    <w:rsid w:val="2561056D"/>
    <w:rsid w:val="25F0369F"/>
    <w:rsid w:val="26EEC2B5"/>
    <w:rsid w:val="28CA33ED"/>
    <w:rsid w:val="29472309"/>
    <w:rsid w:val="29A365FE"/>
    <w:rsid w:val="2B057BED"/>
    <w:rsid w:val="2B406E77"/>
    <w:rsid w:val="2BB54C8B"/>
    <w:rsid w:val="2C2A0C43"/>
    <w:rsid w:val="2CCB0CD4"/>
    <w:rsid w:val="2D1E73A5"/>
    <w:rsid w:val="2F5E6019"/>
    <w:rsid w:val="30C45B1C"/>
    <w:rsid w:val="31F44517"/>
    <w:rsid w:val="32717154"/>
    <w:rsid w:val="32D63C1D"/>
    <w:rsid w:val="32FA616B"/>
    <w:rsid w:val="33144EB5"/>
    <w:rsid w:val="34B63260"/>
    <w:rsid w:val="34CE2DFE"/>
    <w:rsid w:val="3770099B"/>
    <w:rsid w:val="37FDA7E2"/>
    <w:rsid w:val="39EB41D3"/>
    <w:rsid w:val="3A314D88"/>
    <w:rsid w:val="3A746883"/>
    <w:rsid w:val="3A922A97"/>
    <w:rsid w:val="3B215EB7"/>
    <w:rsid w:val="3BD827B4"/>
    <w:rsid w:val="3CA15DE9"/>
    <w:rsid w:val="3FE61EE5"/>
    <w:rsid w:val="406508EE"/>
    <w:rsid w:val="408D6263"/>
    <w:rsid w:val="41B40CEE"/>
    <w:rsid w:val="41FE391D"/>
    <w:rsid w:val="44983428"/>
    <w:rsid w:val="4508410A"/>
    <w:rsid w:val="465000DC"/>
    <w:rsid w:val="47947ED7"/>
    <w:rsid w:val="48317291"/>
    <w:rsid w:val="485F7024"/>
    <w:rsid w:val="48E01841"/>
    <w:rsid w:val="48E70666"/>
    <w:rsid w:val="4C6877E5"/>
    <w:rsid w:val="4CEC61A3"/>
    <w:rsid w:val="4D3A47A2"/>
    <w:rsid w:val="4D6A468D"/>
    <w:rsid w:val="4D754306"/>
    <w:rsid w:val="4EA86137"/>
    <w:rsid w:val="508B3E41"/>
    <w:rsid w:val="50B728DB"/>
    <w:rsid w:val="50F11C77"/>
    <w:rsid w:val="55C43F61"/>
    <w:rsid w:val="56CA7FD0"/>
    <w:rsid w:val="57FA38D1"/>
    <w:rsid w:val="5A9C7376"/>
    <w:rsid w:val="5CD03307"/>
    <w:rsid w:val="5F7D3333"/>
    <w:rsid w:val="601C4AB5"/>
    <w:rsid w:val="601C6864"/>
    <w:rsid w:val="608F5287"/>
    <w:rsid w:val="612D62F5"/>
    <w:rsid w:val="61385890"/>
    <w:rsid w:val="62AE40EB"/>
    <w:rsid w:val="62CE653B"/>
    <w:rsid w:val="6504510C"/>
    <w:rsid w:val="67851192"/>
    <w:rsid w:val="687436E1"/>
    <w:rsid w:val="69C51D1A"/>
    <w:rsid w:val="6A5D01A4"/>
    <w:rsid w:val="6C044D7B"/>
    <w:rsid w:val="6C184359"/>
    <w:rsid w:val="6DA45C50"/>
    <w:rsid w:val="6E182D60"/>
    <w:rsid w:val="6E9A7825"/>
    <w:rsid w:val="6F670F9B"/>
    <w:rsid w:val="6FF9096F"/>
    <w:rsid w:val="722A109E"/>
    <w:rsid w:val="73311ED6"/>
    <w:rsid w:val="737450E0"/>
    <w:rsid w:val="74054476"/>
    <w:rsid w:val="742F38C4"/>
    <w:rsid w:val="74AB66DC"/>
    <w:rsid w:val="74C4154C"/>
    <w:rsid w:val="75956FFF"/>
    <w:rsid w:val="766C1E9B"/>
    <w:rsid w:val="76AD7DBE"/>
    <w:rsid w:val="76DA295D"/>
    <w:rsid w:val="773D7394"/>
    <w:rsid w:val="77AA2D01"/>
    <w:rsid w:val="7AE75F94"/>
    <w:rsid w:val="7C9712F4"/>
    <w:rsid w:val="7CDE1DBD"/>
    <w:rsid w:val="7D943A85"/>
    <w:rsid w:val="7DB0448C"/>
    <w:rsid w:val="7E5F9AA4"/>
    <w:rsid w:val="7EAF6DC9"/>
    <w:rsid w:val="7FAE0E2E"/>
    <w:rsid w:val="8FFC8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C3167"/>
  <w15:docId w15:val="{75BB6CE1-6A9C-47FA-A384-37AAF836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TOC3"/>
    <w:qFormat/>
    <w:pPr>
      <w:ind w:firstLineChars="200" w:firstLine="420"/>
    </w:pPr>
  </w:style>
  <w:style w:type="paragraph" w:styleId="a3">
    <w:name w:val="Body Text Indent"/>
    <w:basedOn w:val="a"/>
    <w:qFormat/>
    <w:pPr>
      <w:ind w:leftChars="200" w:left="420"/>
    </w:pPr>
  </w:style>
  <w:style w:type="paragraph" w:styleId="TOC3">
    <w:name w:val="toc 3"/>
    <w:basedOn w:val="a"/>
    <w:next w:val="a"/>
    <w:qFormat/>
    <w:pPr>
      <w:ind w:leftChars="400" w:left="840"/>
    </w:p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ac"/>
    <w:qFormat/>
    <w:rPr>
      <w:b/>
      <w:bCs/>
    </w:rPr>
  </w:style>
  <w:style w:type="character" w:styleId="ad">
    <w:name w:val="page number"/>
    <w:qFormat/>
  </w:style>
  <w:style w:type="character" w:styleId="ae">
    <w:name w:val="annotation reference"/>
    <w:qFormat/>
    <w:rPr>
      <w:sz w:val="21"/>
      <w:szCs w:val="21"/>
    </w:rPr>
  </w:style>
  <w:style w:type="character" w:customStyle="1" w:styleId="a5">
    <w:name w:val="批注文字 字符"/>
    <w:link w:val="a4"/>
    <w:qFormat/>
    <w:rPr>
      <w:kern w:val="2"/>
      <w:sz w:val="21"/>
      <w:szCs w:val="24"/>
    </w:rPr>
  </w:style>
  <w:style w:type="character" w:customStyle="1" w:styleId="a7">
    <w:name w:val="批注框文本 字符"/>
    <w:link w:val="a6"/>
    <w:qFormat/>
    <w:rPr>
      <w:kern w:val="2"/>
      <w:sz w:val="18"/>
      <w:szCs w:val="18"/>
    </w:rPr>
  </w:style>
  <w:style w:type="character" w:customStyle="1" w:styleId="aa">
    <w:name w:val="页眉 字符"/>
    <w:link w:val="a9"/>
    <w:qFormat/>
    <w:rPr>
      <w:kern w:val="2"/>
      <w:sz w:val="18"/>
      <w:szCs w:val="18"/>
    </w:rPr>
  </w:style>
  <w:style w:type="character" w:customStyle="1" w:styleId="ac">
    <w:name w:val="批注主题 字符"/>
    <w:link w:val="ab"/>
    <w:qFormat/>
    <w:rPr>
      <w:b/>
      <w:bCs/>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CharCharChar">
    <w:name w:val="正文1 Char Char Char"/>
    <w:basedOn w:val="a"/>
    <w:qFormat/>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6D14-1883-42A4-9832-BD78852F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81</Pages>
  <Words>5670</Words>
  <Characters>32320</Characters>
  <Application>Microsoft Office Word</Application>
  <DocSecurity>0</DocSecurity>
  <Lines>269</Lines>
  <Paragraphs>75</Paragraphs>
  <ScaleCrop>false</ScaleCrop>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xb21cn</cp:lastModifiedBy>
  <cp:revision>7</cp:revision>
  <cp:lastPrinted>2023-08-03T00:58:00Z</cp:lastPrinted>
  <dcterms:created xsi:type="dcterms:W3CDTF">2025-09-08T02:26:00Z</dcterms:created>
  <dcterms:modified xsi:type="dcterms:W3CDTF">2025-09-12T07:31:00Z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62BEC4820EE04D218B436F3F82916A05_13</vt:lpwstr>
  </property>
  <property fmtid="{D5CDD505-2E9C-101B-9397-08002B2CF9AE}" pid="4" name="KSOTemplateDocerSaveRecord">
    <vt:lpwstr>eyJoZGlkIjoiM2FhMmY1YjM3MzE5ZTBlYWY2MGM1ODZkN2UzODQ4YzkifQ==</vt:lpwstr>
  </property>
</Properties>
</file>